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B960DE" w14:textId="00A9B991" w:rsidR="00F43B7D" w:rsidRDefault="003826DF" w:rsidP="00821A77">
      <w:pPr>
        <w:pStyle w:val="Corpsdetexte"/>
        <w:spacing w:after="120"/>
        <w:rPr>
          <w:rFonts w:ascii="Arial" w:hAnsi="Arial" w:cs="Arial"/>
          <w:b/>
          <w:lang w:val="fr-FR"/>
        </w:rPr>
      </w:pPr>
      <w:r>
        <w:rPr>
          <w:rFonts w:ascii="Arial" w:hAnsi="Arial" w:cs="Arial"/>
          <w:b/>
          <w:lang w:val="fr-FR"/>
        </w:rPr>
        <w:t xml:space="preserve"> </w:t>
      </w:r>
    </w:p>
    <w:p w14:paraId="3CC5E683" w14:textId="77777777" w:rsidR="00F43B7D" w:rsidRDefault="00F43B7D" w:rsidP="00821A77">
      <w:pPr>
        <w:pStyle w:val="Corpsdetexte"/>
        <w:spacing w:after="120"/>
        <w:rPr>
          <w:rFonts w:ascii="Arial" w:hAnsi="Arial" w:cs="Arial"/>
          <w:b/>
          <w:lang w:val="fr-FR"/>
        </w:rPr>
      </w:pPr>
    </w:p>
    <w:p w14:paraId="0F28FC78" w14:textId="77777777" w:rsidR="002175C5" w:rsidRDefault="002175C5" w:rsidP="00821A77">
      <w:pPr>
        <w:pStyle w:val="Corpsdetexte"/>
        <w:pBdr>
          <w:top w:val="double" w:sz="4" w:space="1" w:color="auto"/>
          <w:left w:val="double" w:sz="4" w:space="4" w:color="auto"/>
          <w:bottom w:val="double" w:sz="4" w:space="1" w:color="auto"/>
          <w:right w:val="double" w:sz="4" w:space="4" w:color="auto"/>
        </w:pBdr>
        <w:spacing w:after="120"/>
        <w:rPr>
          <w:rFonts w:ascii="Arial" w:hAnsi="Arial" w:cs="Arial"/>
          <w:sz w:val="28"/>
          <w:lang w:val="fr-FR"/>
        </w:rPr>
      </w:pPr>
    </w:p>
    <w:p w14:paraId="326A4902" w14:textId="6805DB47" w:rsidR="002175C5" w:rsidRPr="00E529C0" w:rsidRDefault="007D049E" w:rsidP="003861AE">
      <w:pPr>
        <w:pStyle w:val="Corpsdetexte"/>
        <w:pBdr>
          <w:top w:val="double" w:sz="4" w:space="1" w:color="auto"/>
          <w:left w:val="double" w:sz="4" w:space="4" w:color="auto"/>
          <w:bottom w:val="double" w:sz="4" w:space="1" w:color="auto"/>
          <w:right w:val="double" w:sz="4" w:space="4" w:color="auto"/>
        </w:pBdr>
        <w:spacing w:after="120"/>
        <w:jc w:val="center"/>
        <w:rPr>
          <w:rFonts w:ascii="Arial" w:hAnsi="Arial" w:cs="Arial"/>
          <w:b/>
          <w:color w:val="C00000"/>
          <w:sz w:val="28"/>
          <w:lang w:val="fr-FR"/>
        </w:rPr>
      </w:pPr>
      <w:r w:rsidRPr="00FD6353">
        <w:rPr>
          <w:rFonts w:ascii="Arial" w:hAnsi="Arial" w:cs="Arial"/>
          <w:b/>
          <w:color w:val="C00000"/>
          <w:sz w:val="36"/>
          <w:lang w:val="fr-FR"/>
        </w:rPr>
        <w:t xml:space="preserve">Cahier des Clauses </w:t>
      </w:r>
      <w:proofErr w:type="spellStart"/>
      <w:r w:rsidRPr="00FD6353">
        <w:rPr>
          <w:rFonts w:ascii="Arial" w:hAnsi="Arial" w:cs="Arial"/>
          <w:b/>
          <w:color w:val="C00000"/>
          <w:sz w:val="36"/>
          <w:lang w:val="fr-FR"/>
        </w:rPr>
        <w:t>Adminsitratives</w:t>
      </w:r>
      <w:proofErr w:type="spellEnd"/>
      <w:r w:rsidRPr="00FD6353">
        <w:rPr>
          <w:rFonts w:ascii="Arial" w:hAnsi="Arial" w:cs="Arial"/>
          <w:b/>
          <w:color w:val="C00000"/>
          <w:sz w:val="36"/>
          <w:lang w:val="fr-FR"/>
        </w:rPr>
        <w:t xml:space="preserve"> Particulières</w:t>
      </w:r>
    </w:p>
    <w:p w14:paraId="327F9B28" w14:textId="08723709" w:rsidR="00F43B7D" w:rsidRPr="00E529C0" w:rsidRDefault="001977B4" w:rsidP="003861AE">
      <w:pPr>
        <w:pStyle w:val="Corpsdetexte"/>
        <w:pBdr>
          <w:top w:val="double" w:sz="4" w:space="1" w:color="auto"/>
          <w:left w:val="double" w:sz="4" w:space="4" w:color="auto"/>
          <w:bottom w:val="double" w:sz="4" w:space="1" w:color="auto"/>
          <w:right w:val="double" w:sz="4" w:space="4" w:color="auto"/>
        </w:pBdr>
        <w:spacing w:after="120"/>
        <w:jc w:val="center"/>
        <w:rPr>
          <w:rFonts w:ascii="Arial" w:hAnsi="Arial" w:cs="Arial"/>
          <w:color w:val="C00000"/>
          <w:sz w:val="28"/>
          <w:lang w:val="fr-FR"/>
        </w:rPr>
      </w:pPr>
      <w:r w:rsidRPr="00E529C0">
        <w:rPr>
          <w:rFonts w:ascii="Arial" w:hAnsi="Arial" w:cs="Arial"/>
          <w:color w:val="C00000"/>
          <w:sz w:val="28"/>
          <w:lang w:val="fr-FR"/>
        </w:rPr>
        <w:t>Consultation</w:t>
      </w:r>
      <w:r w:rsidR="00A9454C" w:rsidRPr="00E529C0">
        <w:rPr>
          <w:rFonts w:ascii="Arial" w:hAnsi="Arial" w:cs="Arial"/>
          <w:color w:val="C00000"/>
          <w:sz w:val="28"/>
          <w:lang w:val="fr-FR"/>
        </w:rPr>
        <w:t xml:space="preserve"> </w:t>
      </w:r>
      <w:r w:rsidR="00DD7535" w:rsidRPr="00E529C0">
        <w:rPr>
          <w:rFonts w:ascii="Arial" w:hAnsi="Arial" w:cs="Arial"/>
          <w:color w:val="C00000"/>
          <w:sz w:val="28"/>
          <w:lang w:val="fr-FR"/>
        </w:rPr>
        <w:t>n</w:t>
      </w:r>
      <w:r w:rsidR="00F43B7D" w:rsidRPr="00E529C0">
        <w:rPr>
          <w:rFonts w:ascii="Arial" w:hAnsi="Arial" w:cs="Arial"/>
          <w:color w:val="C00000"/>
          <w:sz w:val="28"/>
          <w:lang w:val="fr-FR"/>
        </w:rPr>
        <w:t>°</w:t>
      </w:r>
      <w:r w:rsidR="00455193" w:rsidRPr="00E529C0">
        <w:rPr>
          <w:rFonts w:ascii="Arial" w:hAnsi="Arial" w:cs="Arial"/>
          <w:color w:val="C00000"/>
          <w:sz w:val="28"/>
          <w:lang w:val="fr-FR"/>
        </w:rPr>
        <w:t>202</w:t>
      </w:r>
      <w:r w:rsidR="00436D41">
        <w:rPr>
          <w:rFonts w:ascii="Arial" w:hAnsi="Arial" w:cs="Arial"/>
          <w:color w:val="C00000"/>
          <w:sz w:val="28"/>
          <w:lang w:val="fr-FR"/>
        </w:rPr>
        <w:t>5-10</w:t>
      </w:r>
      <w:r w:rsidR="00DD7535" w:rsidRPr="00E529C0">
        <w:rPr>
          <w:rFonts w:ascii="Arial" w:hAnsi="Arial" w:cs="Arial"/>
          <w:color w:val="C00000"/>
          <w:sz w:val="28"/>
          <w:lang w:val="fr-FR"/>
        </w:rPr>
        <w:t xml:space="preserve"> (lots 1 et 2)</w:t>
      </w:r>
    </w:p>
    <w:p w14:paraId="647027AB" w14:textId="77777777" w:rsidR="002175C5" w:rsidRPr="00257349" w:rsidRDefault="002175C5" w:rsidP="00821A77">
      <w:pPr>
        <w:pStyle w:val="Corpsdetexte"/>
        <w:pBdr>
          <w:top w:val="double" w:sz="4" w:space="1" w:color="auto"/>
          <w:left w:val="double" w:sz="4" w:space="4" w:color="auto"/>
          <w:bottom w:val="double" w:sz="4" w:space="1" w:color="auto"/>
          <w:right w:val="double" w:sz="4" w:space="4" w:color="auto"/>
        </w:pBdr>
        <w:spacing w:after="120"/>
        <w:rPr>
          <w:rFonts w:ascii="Arial" w:hAnsi="Arial" w:cs="Arial"/>
          <w:sz w:val="28"/>
          <w:lang w:val="fr-FR"/>
        </w:rPr>
      </w:pPr>
    </w:p>
    <w:p w14:paraId="3DAEB8AB" w14:textId="77777777" w:rsidR="00F43B7D" w:rsidRDefault="00F43B7D" w:rsidP="00821A77">
      <w:pPr>
        <w:pStyle w:val="Corpsdetexte"/>
        <w:spacing w:after="120"/>
        <w:rPr>
          <w:rFonts w:ascii="Arial" w:hAnsi="Arial" w:cs="Arial"/>
          <w:b/>
          <w:lang w:val="fr-FR"/>
        </w:rPr>
      </w:pPr>
    </w:p>
    <w:p w14:paraId="72EF4106" w14:textId="77777777" w:rsidR="002175C5" w:rsidRDefault="002175C5" w:rsidP="00821A77">
      <w:pPr>
        <w:pStyle w:val="Corpsdetexte"/>
        <w:spacing w:after="120"/>
        <w:rPr>
          <w:rFonts w:ascii="Arial" w:hAnsi="Arial" w:cs="Arial"/>
          <w:b/>
          <w:lang w:val="fr-FR"/>
        </w:rPr>
      </w:pPr>
    </w:p>
    <w:p w14:paraId="5F9E7944" w14:textId="77777777" w:rsidR="002175C5" w:rsidRDefault="002175C5" w:rsidP="00821A77">
      <w:pPr>
        <w:pBdr>
          <w:top w:val="double" w:sz="4" w:space="1" w:color="auto"/>
          <w:left w:val="double" w:sz="4" w:space="4" w:color="auto"/>
          <w:bottom w:val="double" w:sz="4" w:space="1" w:color="auto"/>
          <w:right w:val="double" w:sz="4" w:space="4" w:color="auto"/>
        </w:pBdr>
        <w:spacing w:after="200" w:line="276" w:lineRule="auto"/>
        <w:rPr>
          <w:rFonts w:ascii="Arial" w:eastAsia="Calibri" w:hAnsi="Arial" w:cs="Arial"/>
          <w:i/>
          <w:sz w:val="28"/>
          <w:szCs w:val="28"/>
          <w:u w:val="single"/>
          <w:lang w:eastAsia="en-US"/>
        </w:rPr>
      </w:pPr>
    </w:p>
    <w:p w14:paraId="173EE0F6" w14:textId="62258B24" w:rsidR="00455193" w:rsidRPr="00E529C0" w:rsidRDefault="00455193" w:rsidP="00821A77">
      <w:pPr>
        <w:pBdr>
          <w:top w:val="double" w:sz="4" w:space="1" w:color="auto"/>
          <w:left w:val="double" w:sz="4" w:space="4" w:color="auto"/>
          <w:bottom w:val="double" w:sz="4" w:space="1" w:color="auto"/>
          <w:right w:val="double" w:sz="4" w:space="4" w:color="auto"/>
        </w:pBdr>
        <w:spacing w:after="200" w:line="276" w:lineRule="auto"/>
        <w:rPr>
          <w:rFonts w:ascii="Arial" w:eastAsia="Calibri" w:hAnsi="Arial" w:cs="Arial"/>
          <w:i/>
          <w:color w:val="C00000"/>
          <w:sz w:val="28"/>
          <w:szCs w:val="28"/>
          <w:u w:val="single"/>
          <w:lang w:eastAsia="en-US"/>
        </w:rPr>
      </w:pPr>
      <w:r w:rsidRPr="00E529C0">
        <w:rPr>
          <w:rFonts w:ascii="Arial" w:eastAsia="Calibri" w:hAnsi="Arial" w:cs="Arial"/>
          <w:i/>
          <w:color w:val="C00000"/>
          <w:sz w:val="28"/>
          <w:szCs w:val="28"/>
          <w:u w:val="single"/>
          <w:lang w:eastAsia="en-US"/>
        </w:rPr>
        <w:t>Acheteur :</w:t>
      </w:r>
    </w:p>
    <w:p w14:paraId="737B9047" w14:textId="5A2FBEE1" w:rsidR="00DD7535" w:rsidRDefault="005879D2" w:rsidP="00EF1348">
      <w:pPr>
        <w:pBdr>
          <w:top w:val="double" w:sz="4" w:space="1" w:color="auto"/>
          <w:left w:val="double" w:sz="4" w:space="4" w:color="auto"/>
          <w:bottom w:val="double" w:sz="4" w:space="1" w:color="auto"/>
          <w:right w:val="double" w:sz="4" w:space="4" w:color="auto"/>
        </w:pBdr>
        <w:jc w:val="center"/>
        <w:rPr>
          <w:rFonts w:ascii="Arial" w:eastAsia="Calibri" w:hAnsi="Arial" w:cs="Arial"/>
          <w:sz w:val="28"/>
          <w:szCs w:val="28"/>
          <w:lang w:eastAsia="en-US"/>
        </w:rPr>
      </w:pPr>
      <w:r>
        <w:rPr>
          <w:rFonts w:ascii="Arial" w:eastAsia="Calibri" w:hAnsi="Arial" w:cs="Arial"/>
          <w:sz w:val="28"/>
          <w:szCs w:val="28"/>
          <w:lang w:eastAsia="en-US"/>
        </w:rPr>
        <w:t>L’Institut National des Sciences A</w:t>
      </w:r>
      <w:r w:rsidR="00F43B7D" w:rsidRPr="00AC4901">
        <w:rPr>
          <w:rFonts w:ascii="Arial" w:eastAsia="Calibri" w:hAnsi="Arial" w:cs="Arial"/>
          <w:sz w:val="28"/>
          <w:szCs w:val="28"/>
          <w:lang w:eastAsia="en-US"/>
        </w:rPr>
        <w:t>ppliquées Centre</w:t>
      </w:r>
      <w:r w:rsidR="00696D9E">
        <w:rPr>
          <w:rFonts w:ascii="Arial" w:eastAsia="Calibri" w:hAnsi="Arial" w:cs="Arial"/>
          <w:sz w:val="28"/>
          <w:szCs w:val="28"/>
          <w:lang w:eastAsia="en-US"/>
        </w:rPr>
        <w:t>-</w:t>
      </w:r>
      <w:r w:rsidR="00F43B7D" w:rsidRPr="00AC4901">
        <w:rPr>
          <w:rFonts w:ascii="Arial" w:eastAsia="Calibri" w:hAnsi="Arial" w:cs="Arial"/>
          <w:sz w:val="28"/>
          <w:szCs w:val="28"/>
          <w:lang w:eastAsia="en-US"/>
        </w:rPr>
        <w:t>Val de Loire,</w:t>
      </w:r>
    </w:p>
    <w:p w14:paraId="1D5CE857" w14:textId="1FB164FA" w:rsidR="00C46F01" w:rsidRDefault="00F43B7D" w:rsidP="00EF1348">
      <w:pPr>
        <w:pBdr>
          <w:top w:val="double" w:sz="4" w:space="1" w:color="auto"/>
          <w:left w:val="double" w:sz="4" w:space="4" w:color="auto"/>
          <w:bottom w:val="double" w:sz="4" w:space="1" w:color="auto"/>
          <w:right w:val="double" w:sz="4" w:space="4" w:color="auto"/>
        </w:pBdr>
        <w:spacing w:after="120"/>
        <w:jc w:val="center"/>
        <w:rPr>
          <w:rFonts w:ascii="Arial" w:eastAsia="Calibri" w:hAnsi="Arial" w:cs="Arial"/>
          <w:sz w:val="28"/>
          <w:szCs w:val="28"/>
          <w:lang w:eastAsia="en-US"/>
        </w:rPr>
      </w:pPr>
      <w:proofErr w:type="gramStart"/>
      <w:r w:rsidRPr="00AC4901">
        <w:rPr>
          <w:rFonts w:ascii="Arial" w:eastAsia="Calibri" w:hAnsi="Arial" w:cs="Arial"/>
          <w:sz w:val="28"/>
          <w:szCs w:val="28"/>
          <w:lang w:eastAsia="en-US"/>
        </w:rPr>
        <w:t>camp</w:t>
      </w:r>
      <w:r w:rsidR="00C46F01">
        <w:rPr>
          <w:rFonts w:ascii="Arial" w:eastAsia="Calibri" w:hAnsi="Arial" w:cs="Arial"/>
          <w:sz w:val="28"/>
          <w:szCs w:val="28"/>
          <w:lang w:eastAsia="en-US"/>
        </w:rPr>
        <w:t>us</w:t>
      </w:r>
      <w:proofErr w:type="gramEnd"/>
      <w:r w:rsidR="00C46F01">
        <w:rPr>
          <w:rFonts w:ascii="Arial" w:eastAsia="Calibri" w:hAnsi="Arial" w:cs="Arial"/>
          <w:sz w:val="28"/>
          <w:szCs w:val="28"/>
          <w:lang w:eastAsia="en-US"/>
        </w:rPr>
        <w:t xml:space="preserve"> de Blois, campus de Bourges</w:t>
      </w:r>
    </w:p>
    <w:p w14:paraId="4D17A568" w14:textId="46ACA4AD" w:rsidR="00C46F01" w:rsidRDefault="00F43B7D" w:rsidP="00EF1348">
      <w:pPr>
        <w:pBdr>
          <w:top w:val="double" w:sz="4" w:space="1" w:color="auto"/>
          <w:left w:val="double" w:sz="4" w:space="4" w:color="auto"/>
          <w:bottom w:val="double" w:sz="4" w:space="1" w:color="auto"/>
          <w:right w:val="double" w:sz="4" w:space="4" w:color="auto"/>
        </w:pBdr>
        <w:jc w:val="center"/>
        <w:rPr>
          <w:rFonts w:ascii="Arial" w:eastAsia="Calibri" w:hAnsi="Arial" w:cs="Arial"/>
          <w:sz w:val="28"/>
          <w:szCs w:val="28"/>
          <w:lang w:eastAsia="en-US"/>
        </w:rPr>
      </w:pPr>
      <w:proofErr w:type="gramStart"/>
      <w:r w:rsidRPr="00AC4901">
        <w:rPr>
          <w:rFonts w:ascii="Arial" w:eastAsia="Calibri" w:hAnsi="Arial" w:cs="Arial"/>
          <w:sz w:val="28"/>
          <w:szCs w:val="28"/>
          <w:lang w:eastAsia="en-US"/>
        </w:rPr>
        <w:t>adresse</w:t>
      </w:r>
      <w:proofErr w:type="gramEnd"/>
      <w:r w:rsidRPr="00AC4901">
        <w:rPr>
          <w:rFonts w:ascii="Arial" w:eastAsia="Calibri" w:hAnsi="Arial" w:cs="Arial"/>
          <w:sz w:val="28"/>
          <w:szCs w:val="28"/>
          <w:lang w:eastAsia="en-US"/>
        </w:rPr>
        <w:t xml:space="preserve"> administrative : Technopôle </w:t>
      </w:r>
      <w:proofErr w:type="spellStart"/>
      <w:r w:rsidRPr="00AC4901">
        <w:rPr>
          <w:rFonts w:ascii="Arial" w:eastAsia="Calibri" w:hAnsi="Arial" w:cs="Arial"/>
          <w:sz w:val="28"/>
          <w:szCs w:val="28"/>
          <w:lang w:eastAsia="en-US"/>
        </w:rPr>
        <w:t>Lahitolle</w:t>
      </w:r>
      <w:proofErr w:type="spellEnd"/>
      <w:r w:rsidRPr="00AC4901">
        <w:rPr>
          <w:rFonts w:ascii="Arial" w:eastAsia="Calibri" w:hAnsi="Arial" w:cs="Arial"/>
          <w:sz w:val="28"/>
          <w:szCs w:val="28"/>
          <w:lang w:eastAsia="en-US"/>
        </w:rPr>
        <w:t>,</w:t>
      </w:r>
    </w:p>
    <w:p w14:paraId="39453795" w14:textId="262FE76B" w:rsidR="00F43B7D" w:rsidRDefault="00F43B7D" w:rsidP="00EF1348">
      <w:pPr>
        <w:pBdr>
          <w:top w:val="double" w:sz="4" w:space="1" w:color="auto"/>
          <w:left w:val="double" w:sz="4" w:space="4" w:color="auto"/>
          <w:bottom w:val="double" w:sz="4" w:space="1" w:color="auto"/>
          <w:right w:val="double" w:sz="4" w:space="4" w:color="auto"/>
        </w:pBdr>
        <w:jc w:val="center"/>
        <w:rPr>
          <w:rFonts w:ascii="Arial" w:eastAsia="Calibri" w:hAnsi="Arial" w:cs="Arial"/>
          <w:sz w:val="28"/>
          <w:szCs w:val="28"/>
          <w:lang w:eastAsia="en-US"/>
        </w:rPr>
      </w:pPr>
      <w:r w:rsidRPr="00AC4901">
        <w:rPr>
          <w:rFonts w:ascii="Arial" w:eastAsia="Calibri" w:hAnsi="Arial" w:cs="Arial"/>
          <w:sz w:val="28"/>
          <w:szCs w:val="28"/>
          <w:lang w:eastAsia="en-US"/>
        </w:rPr>
        <w:t xml:space="preserve">88 boulevard </w:t>
      </w:r>
      <w:proofErr w:type="spellStart"/>
      <w:r w:rsidRPr="00AC4901">
        <w:rPr>
          <w:rFonts w:ascii="Arial" w:eastAsia="Calibri" w:hAnsi="Arial" w:cs="Arial"/>
          <w:sz w:val="28"/>
          <w:szCs w:val="28"/>
          <w:lang w:eastAsia="en-US"/>
        </w:rPr>
        <w:t>Lahitolle</w:t>
      </w:r>
      <w:proofErr w:type="spellEnd"/>
      <w:r w:rsidRPr="00AC4901">
        <w:rPr>
          <w:rFonts w:ascii="Arial" w:eastAsia="Calibri" w:hAnsi="Arial" w:cs="Arial"/>
          <w:sz w:val="28"/>
          <w:szCs w:val="28"/>
          <w:lang w:eastAsia="en-US"/>
        </w:rPr>
        <w:t>, CS 60013, 18</w:t>
      </w:r>
      <w:r w:rsidR="00455193">
        <w:rPr>
          <w:rFonts w:ascii="Arial" w:eastAsia="Calibri" w:hAnsi="Arial" w:cs="Arial"/>
          <w:sz w:val="28"/>
          <w:szCs w:val="28"/>
          <w:lang w:eastAsia="en-US"/>
        </w:rPr>
        <w:t xml:space="preserve"> </w:t>
      </w:r>
      <w:r w:rsidRPr="00AC4901">
        <w:rPr>
          <w:rFonts w:ascii="Arial" w:eastAsia="Calibri" w:hAnsi="Arial" w:cs="Arial"/>
          <w:sz w:val="28"/>
          <w:szCs w:val="28"/>
          <w:lang w:eastAsia="en-US"/>
        </w:rPr>
        <w:t>022 Bourges Cedex</w:t>
      </w:r>
    </w:p>
    <w:p w14:paraId="2F721124" w14:textId="77777777" w:rsidR="00F43B7D" w:rsidRPr="00AC4901" w:rsidRDefault="00F43B7D" w:rsidP="00821A77">
      <w:pPr>
        <w:pBdr>
          <w:top w:val="double" w:sz="4" w:space="1" w:color="auto"/>
          <w:left w:val="double" w:sz="4" w:space="4" w:color="auto"/>
          <w:bottom w:val="double" w:sz="4" w:space="1" w:color="auto"/>
          <w:right w:val="double" w:sz="4" w:space="4" w:color="auto"/>
        </w:pBdr>
        <w:spacing w:after="120"/>
        <w:rPr>
          <w:rFonts w:ascii="Arial" w:eastAsia="Calibri" w:hAnsi="Arial" w:cs="Arial"/>
          <w:sz w:val="28"/>
          <w:szCs w:val="28"/>
          <w:lang w:eastAsia="en-US"/>
        </w:rPr>
      </w:pPr>
    </w:p>
    <w:p w14:paraId="46086CE4" w14:textId="77777777" w:rsidR="00F43B7D" w:rsidRDefault="00F43B7D" w:rsidP="00821A77">
      <w:pPr>
        <w:pStyle w:val="Corpsdetexte"/>
        <w:spacing w:after="120"/>
        <w:rPr>
          <w:rFonts w:ascii="Arial" w:hAnsi="Arial" w:cs="Arial"/>
          <w:b/>
          <w:lang w:val="fr-FR"/>
        </w:rPr>
      </w:pPr>
    </w:p>
    <w:p w14:paraId="4C46465C" w14:textId="77777777" w:rsidR="00F43B7D" w:rsidRDefault="00F43B7D" w:rsidP="00821A77">
      <w:pPr>
        <w:pStyle w:val="Corpsdetexte"/>
        <w:spacing w:after="120"/>
        <w:rPr>
          <w:rFonts w:ascii="Arial" w:hAnsi="Arial" w:cs="Arial"/>
          <w:b/>
          <w:lang w:val="fr-FR"/>
        </w:rPr>
      </w:pPr>
    </w:p>
    <w:p w14:paraId="3F0627F7" w14:textId="77777777" w:rsidR="002175C5" w:rsidRDefault="002175C5" w:rsidP="00821A77">
      <w:pPr>
        <w:pStyle w:val="Corpsdetexte"/>
        <w:pBdr>
          <w:top w:val="double" w:sz="4" w:space="0" w:color="auto"/>
          <w:left w:val="double" w:sz="4" w:space="4" w:color="auto"/>
          <w:bottom w:val="double" w:sz="4" w:space="1" w:color="auto"/>
          <w:right w:val="double" w:sz="4" w:space="4" w:color="auto"/>
        </w:pBdr>
        <w:spacing w:after="120"/>
        <w:rPr>
          <w:rFonts w:ascii="Arial" w:eastAsia="Calibri" w:hAnsi="Arial" w:cs="Arial"/>
          <w:i/>
          <w:sz w:val="28"/>
          <w:szCs w:val="28"/>
          <w:u w:val="single"/>
          <w:lang w:val="fr-FR" w:eastAsia="en-US"/>
        </w:rPr>
      </w:pPr>
    </w:p>
    <w:p w14:paraId="1B2CEB5A" w14:textId="4E108443" w:rsidR="00455193" w:rsidRPr="00E529C0" w:rsidRDefault="00455193" w:rsidP="00821A77">
      <w:pPr>
        <w:pStyle w:val="Corpsdetexte"/>
        <w:pBdr>
          <w:top w:val="double" w:sz="4" w:space="0" w:color="auto"/>
          <w:left w:val="double" w:sz="4" w:space="4" w:color="auto"/>
          <w:bottom w:val="double" w:sz="4" w:space="1" w:color="auto"/>
          <w:right w:val="double" w:sz="4" w:space="4" w:color="auto"/>
        </w:pBdr>
        <w:rPr>
          <w:rFonts w:ascii="Arial" w:hAnsi="Arial" w:cs="Arial"/>
          <w:i/>
          <w:color w:val="C00000"/>
          <w:u w:val="single"/>
        </w:rPr>
      </w:pPr>
      <w:r w:rsidRPr="00E529C0">
        <w:rPr>
          <w:rFonts w:ascii="Arial" w:eastAsia="Calibri" w:hAnsi="Arial" w:cs="Arial"/>
          <w:i/>
          <w:color w:val="C00000"/>
          <w:sz w:val="28"/>
          <w:szCs w:val="28"/>
          <w:u w:val="single"/>
          <w:lang w:eastAsia="en-US"/>
        </w:rPr>
        <w:t xml:space="preserve">Objet </w:t>
      </w:r>
      <w:r w:rsidR="00DD7535" w:rsidRPr="00E529C0">
        <w:rPr>
          <w:rFonts w:ascii="Arial" w:eastAsia="Calibri" w:hAnsi="Arial" w:cs="Arial"/>
          <w:i/>
          <w:color w:val="C00000"/>
          <w:sz w:val="28"/>
          <w:szCs w:val="28"/>
          <w:u w:val="single"/>
          <w:lang w:eastAsia="en-US"/>
        </w:rPr>
        <w:t xml:space="preserve">de </w:t>
      </w:r>
      <w:r w:rsidR="001977B4" w:rsidRPr="00E529C0">
        <w:rPr>
          <w:rFonts w:ascii="Arial" w:eastAsia="Calibri" w:hAnsi="Arial" w:cs="Arial"/>
          <w:i/>
          <w:color w:val="C00000"/>
          <w:sz w:val="28"/>
          <w:szCs w:val="28"/>
          <w:u w:val="single"/>
          <w:lang w:val="fr-FR" w:eastAsia="en-US"/>
        </w:rPr>
        <w:t>la consultation</w:t>
      </w:r>
      <w:r w:rsidR="00DD7535" w:rsidRPr="00E529C0">
        <w:rPr>
          <w:rFonts w:ascii="Arial" w:eastAsia="Calibri" w:hAnsi="Arial" w:cs="Arial"/>
          <w:i/>
          <w:color w:val="C00000"/>
          <w:u w:val="single"/>
          <w:lang w:val="fr-FR" w:eastAsia="en-US"/>
        </w:rPr>
        <w:t xml:space="preserve"> </w:t>
      </w:r>
      <w:r w:rsidRPr="00E529C0">
        <w:rPr>
          <w:rFonts w:ascii="Arial" w:hAnsi="Arial" w:cs="Arial"/>
          <w:i/>
          <w:color w:val="C00000"/>
          <w:u w:val="single"/>
        </w:rPr>
        <w:t>:</w:t>
      </w:r>
    </w:p>
    <w:p w14:paraId="07F3F0FB" w14:textId="77777777" w:rsidR="00455193" w:rsidRDefault="00455193" w:rsidP="00821A77">
      <w:pPr>
        <w:pStyle w:val="Corpsdetexte"/>
        <w:pBdr>
          <w:top w:val="double" w:sz="4" w:space="0" w:color="auto"/>
          <w:left w:val="double" w:sz="4" w:space="4" w:color="auto"/>
          <w:bottom w:val="double" w:sz="4" w:space="1" w:color="auto"/>
          <w:right w:val="double" w:sz="4" w:space="4" w:color="auto"/>
        </w:pBdr>
        <w:spacing w:after="120"/>
        <w:rPr>
          <w:rFonts w:ascii="Arial" w:hAnsi="Arial" w:cs="Arial"/>
          <w:sz w:val="28"/>
          <w:szCs w:val="28"/>
          <w:lang w:val="fr-FR"/>
        </w:rPr>
      </w:pPr>
    </w:p>
    <w:p w14:paraId="4D955073" w14:textId="77777777" w:rsidR="003B343F" w:rsidRDefault="00667D5C" w:rsidP="00577334">
      <w:pPr>
        <w:pStyle w:val="Corpsdetexte"/>
        <w:pBdr>
          <w:top w:val="double" w:sz="4" w:space="0" w:color="auto"/>
          <w:left w:val="double" w:sz="4" w:space="4" w:color="auto"/>
          <w:bottom w:val="double" w:sz="4" w:space="1" w:color="auto"/>
          <w:right w:val="double" w:sz="4" w:space="4" w:color="auto"/>
        </w:pBdr>
        <w:spacing w:after="120"/>
        <w:jc w:val="center"/>
        <w:rPr>
          <w:rFonts w:ascii="Arial" w:hAnsi="Arial" w:cs="Arial"/>
          <w:sz w:val="28"/>
          <w:lang w:val="fr-FR"/>
        </w:rPr>
      </w:pPr>
      <w:bookmarkStart w:id="0" w:name="_Hlk98496701"/>
      <w:r w:rsidRPr="000D70FC">
        <w:rPr>
          <w:rFonts w:ascii="Arial" w:hAnsi="Arial" w:cs="Arial"/>
          <w:sz w:val="28"/>
          <w:lang w:val="fr-FR"/>
        </w:rPr>
        <w:t xml:space="preserve">Prestations de </w:t>
      </w:r>
      <w:r w:rsidR="003B343F">
        <w:rPr>
          <w:rFonts w:ascii="Arial" w:hAnsi="Arial" w:cs="Arial"/>
          <w:sz w:val="28"/>
          <w:lang w:val="fr-FR"/>
        </w:rPr>
        <w:t>nettoyage des locaux et de la vitrerie</w:t>
      </w:r>
    </w:p>
    <w:p w14:paraId="20674165" w14:textId="008A1D5E" w:rsidR="00667D5C" w:rsidRPr="00C82E7F" w:rsidRDefault="00667D5C" w:rsidP="00577334">
      <w:pPr>
        <w:pStyle w:val="Corpsdetexte"/>
        <w:pBdr>
          <w:top w:val="double" w:sz="4" w:space="0" w:color="auto"/>
          <w:left w:val="double" w:sz="4" w:space="4" w:color="auto"/>
          <w:bottom w:val="double" w:sz="4" w:space="1" w:color="auto"/>
          <w:right w:val="double" w:sz="4" w:space="4" w:color="auto"/>
        </w:pBdr>
        <w:spacing w:after="120"/>
        <w:jc w:val="center"/>
        <w:rPr>
          <w:rFonts w:ascii="Arial" w:hAnsi="Arial" w:cs="Arial"/>
          <w:sz w:val="28"/>
          <w:lang w:val="fr-FR"/>
        </w:rPr>
      </w:pPr>
      <w:proofErr w:type="gramStart"/>
      <w:r w:rsidRPr="000D70FC">
        <w:rPr>
          <w:rFonts w:ascii="Arial" w:hAnsi="Arial" w:cs="Arial"/>
          <w:sz w:val="28"/>
          <w:lang w:val="fr-FR"/>
        </w:rPr>
        <w:t>de</w:t>
      </w:r>
      <w:proofErr w:type="gramEnd"/>
      <w:r w:rsidRPr="000D70FC">
        <w:rPr>
          <w:rFonts w:ascii="Arial" w:hAnsi="Arial" w:cs="Arial"/>
          <w:sz w:val="28"/>
          <w:lang w:val="fr-FR"/>
        </w:rPr>
        <w:t xml:space="preserve"> l’INSA Centre Val de Loire</w:t>
      </w:r>
    </w:p>
    <w:bookmarkEnd w:id="0"/>
    <w:p w14:paraId="37902A8E" w14:textId="77777777" w:rsidR="00CB6317" w:rsidRPr="008214BF" w:rsidRDefault="00CB6317" w:rsidP="00821A77">
      <w:pPr>
        <w:pStyle w:val="Corpsdetexte"/>
        <w:pBdr>
          <w:top w:val="double" w:sz="4" w:space="0" w:color="auto"/>
          <w:left w:val="double" w:sz="4" w:space="4" w:color="auto"/>
          <w:bottom w:val="double" w:sz="4" w:space="1" w:color="auto"/>
          <w:right w:val="double" w:sz="4" w:space="4" w:color="auto"/>
        </w:pBdr>
        <w:spacing w:after="120"/>
        <w:rPr>
          <w:rFonts w:ascii="Arial" w:hAnsi="Arial" w:cs="Arial"/>
          <w:sz w:val="28"/>
          <w:szCs w:val="28"/>
          <w:lang w:val="fr-FR"/>
        </w:rPr>
      </w:pPr>
    </w:p>
    <w:p w14:paraId="1A3A6BB0" w14:textId="77777777" w:rsidR="002175C5" w:rsidRPr="00122B06" w:rsidRDefault="002175C5" w:rsidP="00821A77">
      <w:pPr>
        <w:pStyle w:val="Corpsdetexte"/>
        <w:spacing w:after="120"/>
        <w:rPr>
          <w:rFonts w:ascii="Arial" w:hAnsi="Arial" w:cs="Arial"/>
          <w:b/>
          <w:lang w:val="fr-FR"/>
        </w:rPr>
      </w:pPr>
    </w:p>
    <w:p w14:paraId="3A10EA9D" w14:textId="77777777" w:rsidR="005738D5" w:rsidRDefault="005738D5" w:rsidP="00821A77">
      <w:pPr>
        <w:pStyle w:val="Corpsdetexte"/>
        <w:pBdr>
          <w:top w:val="double" w:sz="4" w:space="0" w:color="auto"/>
          <w:left w:val="double" w:sz="4" w:space="4" w:color="auto"/>
          <w:bottom w:val="double" w:sz="4" w:space="1" w:color="auto"/>
          <w:right w:val="double" w:sz="4" w:space="4" w:color="auto"/>
        </w:pBdr>
        <w:spacing w:after="120"/>
        <w:rPr>
          <w:rFonts w:ascii="Arial" w:eastAsia="Calibri" w:hAnsi="Arial" w:cs="Arial"/>
          <w:i/>
          <w:sz w:val="28"/>
          <w:szCs w:val="28"/>
          <w:u w:val="single"/>
          <w:lang w:val="fr-FR" w:eastAsia="en-US"/>
        </w:rPr>
      </w:pPr>
    </w:p>
    <w:p w14:paraId="36054B6C" w14:textId="2A8A456D" w:rsidR="005738D5" w:rsidRPr="00E529C0" w:rsidRDefault="005738D5" w:rsidP="00821A77">
      <w:pPr>
        <w:pStyle w:val="Corpsdetexte"/>
        <w:pBdr>
          <w:top w:val="double" w:sz="4" w:space="0" w:color="auto"/>
          <w:left w:val="double" w:sz="4" w:space="4" w:color="auto"/>
          <w:bottom w:val="double" w:sz="4" w:space="1" w:color="auto"/>
          <w:right w:val="double" w:sz="4" w:space="4" w:color="auto"/>
        </w:pBdr>
        <w:rPr>
          <w:rFonts w:ascii="Arial" w:hAnsi="Arial" w:cs="Arial"/>
          <w:i/>
          <w:color w:val="C00000"/>
          <w:u w:val="single"/>
        </w:rPr>
      </w:pPr>
      <w:r>
        <w:rPr>
          <w:rFonts w:ascii="Arial" w:eastAsia="Calibri" w:hAnsi="Arial" w:cs="Arial"/>
          <w:i/>
          <w:color w:val="C00000"/>
          <w:sz w:val="28"/>
          <w:szCs w:val="28"/>
          <w:u w:val="single"/>
          <w:lang w:val="fr-FR" w:eastAsia="en-US"/>
        </w:rPr>
        <w:t>CCAG applicable</w:t>
      </w:r>
      <w:r w:rsidRPr="00E529C0">
        <w:rPr>
          <w:rFonts w:ascii="Arial" w:eastAsia="Calibri" w:hAnsi="Arial" w:cs="Arial"/>
          <w:i/>
          <w:color w:val="C00000"/>
          <w:u w:val="single"/>
          <w:lang w:val="fr-FR" w:eastAsia="en-US"/>
        </w:rPr>
        <w:t xml:space="preserve"> </w:t>
      </w:r>
      <w:r w:rsidRPr="00E529C0">
        <w:rPr>
          <w:rFonts w:ascii="Arial" w:hAnsi="Arial" w:cs="Arial"/>
          <w:i/>
          <w:color w:val="C00000"/>
          <w:u w:val="single"/>
        </w:rPr>
        <w:t>:</w:t>
      </w:r>
    </w:p>
    <w:p w14:paraId="042B4588" w14:textId="77777777" w:rsidR="005738D5" w:rsidRDefault="005738D5" w:rsidP="00821A77">
      <w:pPr>
        <w:pStyle w:val="Corpsdetexte"/>
        <w:pBdr>
          <w:top w:val="double" w:sz="4" w:space="0" w:color="auto"/>
          <w:left w:val="double" w:sz="4" w:space="4" w:color="auto"/>
          <w:bottom w:val="double" w:sz="4" w:space="1" w:color="auto"/>
          <w:right w:val="double" w:sz="4" w:space="4" w:color="auto"/>
        </w:pBdr>
        <w:spacing w:after="120"/>
        <w:rPr>
          <w:rFonts w:ascii="Arial" w:hAnsi="Arial" w:cs="Arial"/>
          <w:sz w:val="28"/>
          <w:szCs w:val="28"/>
          <w:lang w:val="fr-FR"/>
        </w:rPr>
      </w:pPr>
    </w:p>
    <w:p w14:paraId="0FD91A83" w14:textId="2FC1E911" w:rsidR="005738D5" w:rsidRDefault="005738D5" w:rsidP="00EF1348">
      <w:pPr>
        <w:pStyle w:val="Corpsdetexte"/>
        <w:pBdr>
          <w:top w:val="double" w:sz="4" w:space="0" w:color="auto"/>
          <w:left w:val="double" w:sz="4" w:space="4" w:color="auto"/>
          <w:bottom w:val="double" w:sz="4" w:space="1" w:color="auto"/>
          <w:right w:val="double" w:sz="4" w:space="4" w:color="auto"/>
        </w:pBdr>
        <w:spacing w:after="120"/>
        <w:jc w:val="center"/>
        <w:rPr>
          <w:rFonts w:ascii="Arial" w:hAnsi="Arial" w:cs="Arial"/>
          <w:sz w:val="28"/>
        </w:rPr>
      </w:pPr>
      <w:r>
        <w:rPr>
          <w:rFonts w:ascii="Arial" w:hAnsi="Arial" w:cs="Arial"/>
          <w:sz w:val="28"/>
          <w:lang w:val="fr-FR"/>
        </w:rPr>
        <w:t>CCAG – FCS en vigueur au 01/04/2021</w:t>
      </w:r>
    </w:p>
    <w:p w14:paraId="16DAD514" w14:textId="77777777" w:rsidR="005738D5" w:rsidRPr="008214BF" w:rsidRDefault="005738D5" w:rsidP="00821A77">
      <w:pPr>
        <w:pStyle w:val="Corpsdetexte"/>
        <w:pBdr>
          <w:top w:val="double" w:sz="4" w:space="0" w:color="auto"/>
          <w:left w:val="double" w:sz="4" w:space="4" w:color="auto"/>
          <w:bottom w:val="double" w:sz="4" w:space="1" w:color="auto"/>
          <w:right w:val="double" w:sz="4" w:space="4" w:color="auto"/>
        </w:pBdr>
        <w:spacing w:after="120"/>
        <w:rPr>
          <w:rFonts w:ascii="Arial" w:hAnsi="Arial" w:cs="Arial"/>
          <w:sz w:val="28"/>
          <w:szCs w:val="28"/>
          <w:lang w:val="fr-FR"/>
        </w:rPr>
      </w:pPr>
    </w:p>
    <w:p w14:paraId="01190F4C" w14:textId="77777777" w:rsidR="002175C5" w:rsidRDefault="002175C5" w:rsidP="00821A77">
      <w:pPr>
        <w:pStyle w:val="Corpsdetexte"/>
        <w:spacing w:after="120"/>
        <w:rPr>
          <w:rFonts w:ascii="Arial" w:hAnsi="Arial" w:cs="Arial"/>
          <w:lang w:val="fr-FR"/>
        </w:rPr>
      </w:pPr>
    </w:p>
    <w:p w14:paraId="10CCC445" w14:textId="77777777" w:rsidR="007F3F27" w:rsidRPr="007F3F27" w:rsidRDefault="007F3F27" w:rsidP="00821A77">
      <w:pPr>
        <w:rPr>
          <w:lang w:eastAsia="x-none"/>
        </w:rPr>
      </w:pPr>
    </w:p>
    <w:p w14:paraId="1CC3EBF3" w14:textId="53EDC8E6" w:rsidR="007F3F27" w:rsidRDefault="007F3F27" w:rsidP="00821A77">
      <w:pPr>
        <w:rPr>
          <w:lang w:eastAsia="x-none"/>
        </w:rPr>
      </w:pPr>
    </w:p>
    <w:p w14:paraId="6440F499" w14:textId="77777777" w:rsidR="00D502C6" w:rsidRDefault="00D502C6" w:rsidP="00821A77">
      <w:pPr>
        <w:rPr>
          <w:lang w:eastAsia="x-none"/>
        </w:rPr>
      </w:pPr>
    </w:p>
    <w:p w14:paraId="35EADC91" w14:textId="77777777" w:rsidR="00737EEF" w:rsidRDefault="00737EEF" w:rsidP="00821A77">
      <w:pPr>
        <w:rPr>
          <w:lang w:eastAsia="x-none"/>
        </w:rPr>
      </w:pPr>
    </w:p>
    <w:p w14:paraId="098FA2C2" w14:textId="2D11CF5C" w:rsidR="0099596A" w:rsidRDefault="0099596A" w:rsidP="00821A77">
      <w:pPr>
        <w:rPr>
          <w:lang w:eastAsia="x-none"/>
        </w:rPr>
      </w:pPr>
      <w:r>
        <w:rPr>
          <w:lang w:eastAsia="x-none"/>
        </w:rPr>
        <w:br w:type="page"/>
      </w:r>
    </w:p>
    <w:sdt>
      <w:sdtPr>
        <w:rPr>
          <w:rFonts w:ascii="Calibri" w:hAnsi="Calibri"/>
          <w:b/>
          <w:bCs/>
          <w:i/>
          <w:iCs/>
          <w:sz w:val="24"/>
          <w:szCs w:val="24"/>
        </w:rPr>
        <w:id w:val="-1864275623"/>
        <w:docPartObj>
          <w:docPartGallery w:val="Table of Contents"/>
          <w:docPartUnique/>
        </w:docPartObj>
      </w:sdtPr>
      <w:sdtEndPr/>
      <w:sdtContent>
        <w:p w14:paraId="1173E6EB" w14:textId="77777777" w:rsidR="000646F9" w:rsidRPr="00737EEF" w:rsidRDefault="000646F9" w:rsidP="00821A77">
          <w:pPr>
            <w:rPr>
              <w:b/>
              <w:sz w:val="24"/>
              <w:lang w:eastAsia="x-none"/>
            </w:rPr>
          </w:pPr>
          <w:r w:rsidRPr="00737EEF">
            <w:rPr>
              <w:b/>
              <w:sz w:val="24"/>
              <w:lang w:eastAsia="x-none"/>
            </w:rPr>
            <w:t>SOMMAIRE</w:t>
          </w:r>
        </w:p>
        <w:p w14:paraId="46CB1AD4" w14:textId="4D5D330E" w:rsidR="000646F9" w:rsidRDefault="000646F9" w:rsidP="00821A77"/>
        <w:p w14:paraId="5B301771" w14:textId="098D2552" w:rsidR="00617211" w:rsidRDefault="000646F9">
          <w:pPr>
            <w:pStyle w:val="TM1"/>
            <w:tabs>
              <w:tab w:val="right" w:leader="dot" w:pos="9629"/>
            </w:tabs>
            <w:rPr>
              <w:rFonts w:asciiTheme="minorHAnsi" w:eastAsiaTheme="minorEastAsia" w:hAnsiTheme="minorHAnsi" w:cstheme="minorBidi"/>
              <w:b w:val="0"/>
              <w:bCs w:val="0"/>
              <w:i w:val="0"/>
              <w:iCs w:val="0"/>
              <w:noProof/>
              <w:sz w:val="22"/>
              <w:szCs w:val="22"/>
            </w:rPr>
          </w:pPr>
          <w:r>
            <w:fldChar w:fldCharType="begin"/>
          </w:r>
          <w:r>
            <w:instrText xml:space="preserve"> TOC \o "1-3" \h \z \u </w:instrText>
          </w:r>
          <w:r>
            <w:fldChar w:fldCharType="separate"/>
          </w:r>
          <w:hyperlink w:anchor="_Toc202791256" w:history="1">
            <w:r w:rsidR="00617211" w:rsidRPr="00EE2C8B">
              <w:rPr>
                <w:rStyle w:val="Lienhypertexte"/>
                <w:noProof/>
              </w:rPr>
              <w:t>PREAMBULE</w:t>
            </w:r>
            <w:r w:rsidR="00617211">
              <w:rPr>
                <w:noProof/>
                <w:webHidden/>
              </w:rPr>
              <w:tab/>
            </w:r>
            <w:r w:rsidR="00617211">
              <w:rPr>
                <w:noProof/>
                <w:webHidden/>
              </w:rPr>
              <w:fldChar w:fldCharType="begin"/>
            </w:r>
            <w:r w:rsidR="00617211">
              <w:rPr>
                <w:noProof/>
                <w:webHidden/>
              </w:rPr>
              <w:instrText xml:space="preserve"> PAGEREF _Toc202791256 \h </w:instrText>
            </w:r>
            <w:r w:rsidR="00617211">
              <w:rPr>
                <w:noProof/>
                <w:webHidden/>
              </w:rPr>
            </w:r>
            <w:r w:rsidR="00617211">
              <w:rPr>
                <w:noProof/>
                <w:webHidden/>
              </w:rPr>
              <w:fldChar w:fldCharType="separate"/>
            </w:r>
            <w:r w:rsidR="00F86E5E">
              <w:rPr>
                <w:noProof/>
                <w:webHidden/>
              </w:rPr>
              <w:t>2</w:t>
            </w:r>
            <w:r w:rsidR="00617211">
              <w:rPr>
                <w:noProof/>
                <w:webHidden/>
              </w:rPr>
              <w:fldChar w:fldCharType="end"/>
            </w:r>
          </w:hyperlink>
        </w:p>
        <w:p w14:paraId="5F003A24" w14:textId="03C5AB00" w:rsidR="00617211" w:rsidRDefault="005E275F">
          <w:pPr>
            <w:pStyle w:val="TM1"/>
            <w:tabs>
              <w:tab w:val="left" w:pos="600"/>
              <w:tab w:val="right" w:leader="dot" w:pos="9629"/>
            </w:tabs>
            <w:rPr>
              <w:rFonts w:asciiTheme="minorHAnsi" w:eastAsiaTheme="minorEastAsia" w:hAnsiTheme="minorHAnsi" w:cstheme="minorBidi"/>
              <w:b w:val="0"/>
              <w:bCs w:val="0"/>
              <w:i w:val="0"/>
              <w:iCs w:val="0"/>
              <w:noProof/>
              <w:sz w:val="22"/>
              <w:szCs w:val="22"/>
            </w:rPr>
          </w:pPr>
          <w:hyperlink w:anchor="_Toc202791257" w:history="1">
            <w:r w:rsidR="00617211" w:rsidRPr="00EE2C8B">
              <w:rPr>
                <w:rStyle w:val="Lienhypertexte"/>
                <w:noProof/>
              </w:rPr>
              <w:t>1.</w:t>
            </w:r>
            <w:r w:rsidR="00617211">
              <w:rPr>
                <w:rFonts w:asciiTheme="minorHAnsi" w:eastAsiaTheme="minorEastAsia" w:hAnsiTheme="minorHAnsi" w:cstheme="minorBidi"/>
                <w:b w:val="0"/>
                <w:bCs w:val="0"/>
                <w:i w:val="0"/>
                <w:iCs w:val="0"/>
                <w:noProof/>
                <w:sz w:val="22"/>
                <w:szCs w:val="22"/>
              </w:rPr>
              <w:tab/>
            </w:r>
            <w:r w:rsidR="00617211" w:rsidRPr="00EE2C8B">
              <w:rPr>
                <w:rStyle w:val="Lienhypertexte"/>
                <w:noProof/>
              </w:rPr>
              <w:t>Généralités</w:t>
            </w:r>
            <w:r w:rsidR="00617211">
              <w:rPr>
                <w:noProof/>
                <w:webHidden/>
              </w:rPr>
              <w:tab/>
            </w:r>
            <w:r w:rsidR="00617211">
              <w:rPr>
                <w:noProof/>
                <w:webHidden/>
              </w:rPr>
              <w:fldChar w:fldCharType="begin"/>
            </w:r>
            <w:r w:rsidR="00617211">
              <w:rPr>
                <w:noProof/>
                <w:webHidden/>
              </w:rPr>
              <w:instrText xml:space="preserve"> PAGEREF _Toc202791257 \h </w:instrText>
            </w:r>
            <w:r w:rsidR="00617211">
              <w:rPr>
                <w:noProof/>
                <w:webHidden/>
              </w:rPr>
            </w:r>
            <w:r w:rsidR="00617211">
              <w:rPr>
                <w:noProof/>
                <w:webHidden/>
              </w:rPr>
              <w:fldChar w:fldCharType="separate"/>
            </w:r>
            <w:r w:rsidR="00F86E5E">
              <w:rPr>
                <w:noProof/>
                <w:webHidden/>
              </w:rPr>
              <w:t>2</w:t>
            </w:r>
            <w:r w:rsidR="00617211">
              <w:rPr>
                <w:noProof/>
                <w:webHidden/>
              </w:rPr>
              <w:fldChar w:fldCharType="end"/>
            </w:r>
          </w:hyperlink>
        </w:p>
        <w:p w14:paraId="26C36D18" w14:textId="49E33976" w:rsidR="00617211" w:rsidRDefault="005E275F">
          <w:pPr>
            <w:pStyle w:val="TM3"/>
            <w:tabs>
              <w:tab w:val="left" w:pos="1000"/>
              <w:tab w:val="right" w:leader="dot" w:pos="9629"/>
            </w:tabs>
            <w:rPr>
              <w:rFonts w:asciiTheme="minorHAnsi" w:eastAsiaTheme="minorEastAsia" w:hAnsiTheme="minorHAnsi" w:cstheme="minorBidi"/>
              <w:noProof/>
              <w:sz w:val="22"/>
              <w:szCs w:val="22"/>
            </w:rPr>
          </w:pPr>
          <w:hyperlink w:anchor="_Toc202791258" w:history="1">
            <w:r w:rsidR="00617211" w:rsidRPr="00EE2C8B">
              <w:rPr>
                <w:rStyle w:val="Lienhypertexte"/>
                <w:noProof/>
              </w:rPr>
              <w:t>1.1.</w:t>
            </w:r>
            <w:r w:rsidR="00617211">
              <w:rPr>
                <w:rFonts w:asciiTheme="minorHAnsi" w:eastAsiaTheme="minorEastAsia" w:hAnsiTheme="minorHAnsi" w:cstheme="minorBidi"/>
                <w:noProof/>
                <w:sz w:val="22"/>
                <w:szCs w:val="22"/>
              </w:rPr>
              <w:tab/>
            </w:r>
            <w:r w:rsidR="00617211" w:rsidRPr="00EE2C8B">
              <w:rPr>
                <w:rStyle w:val="Lienhypertexte"/>
                <w:noProof/>
              </w:rPr>
              <w:t>Objet du marché public</w:t>
            </w:r>
            <w:r w:rsidR="00617211">
              <w:rPr>
                <w:noProof/>
                <w:webHidden/>
              </w:rPr>
              <w:tab/>
            </w:r>
            <w:r w:rsidR="00617211">
              <w:rPr>
                <w:noProof/>
                <w:webHidden/>
              </w:rPr>
              <w:fldChar w:fldCharType="begin"/>
            </w:r>
            <w:r w:rsidR="00617211">
              <w:rPr>
                <w:noProof/>
                <w:webHidden/>
              </w:rPr>
              <w:instrText xml:space="preserve"> PAGEREF _Toc202791258 \h </w:instrText>
            </w:r>
            <w:r w:rsidR="00617211">
              <w:rPr>
                <w:noProof/>
                <w:webHidden/>
              </w:rPr>
            </w:r>
            <w:r w:rsidR="00617211">
              <w:rPr>
                <w:noProof/>
                <w:webHidden/>
              </w:rPr>
              <w:fldChar w:fldCharType="separate"/>
            </w:r>
            <w:r w:rsidR="00F86E5E">
              <w:rPr>
                <w:noProof/>
                <w:webHidden/>
              </w:rPr>
              <w:t>2</w:t>
            </w:r>
            <w:r w:rsidR="00617211">
              <w:rPr>
                <w:noProof/>
                <w:webHidden/>
              </w:rPr>
              <w:fldChar w:fldCharType="end"/>
            </w:r>
          </w:hyperlink>
        </w:p>
        <w:p w14:paraId="323CE86B" w14:textId="47E3A653" w:rsidR="00617211" w:rsidRDefault="005E275F">
          <w:pPr>
            <w:pStyle w:val="TM3"/>
            <w:tabs>
              <w:tab w:val="left" w:pos="1000"/>
              <w:tab w:val="right" w:leader="dot" w:pos="9629"/>
            </w:tabs>
            <w:rPr>
              <w:rFonts w:asciiTheme="minorHAnsi" w:eastAsiaTheme="minorEastAsia" w:hAnsiTheme="minorHAnsi" w:cstheme="minorBidi"/>
              <w:noProof/>
              <w:sz w:val="22"/>
              <w:szCs w:val="22"/>
            </w:rPr>
          </w:pPr>
          <w:hyperlink w:anchor="_Toc202791259" w:history="1">
            <w:r w:rsidR="00617211" w:rsidRPr="00EE2C8B">
              <w:rPr>
                <w:rStyle w:val="Lienhypertexte"/>
                <w:noProof/>
              </w:rPr>
              <w:t>1.2.</w:t>
            </w:r>
            <w:r w:rsidR="00617211">
              <w:rPr>
                <w:rFonts w:asciiTheme="minorHAnsi" w:eastAsiaTheme="minorEastAsia" w:hAnsiTheme="minorHAnsi" w:cstheme="minorBidi"/>
                <w:noProof/>
                <w:sz w:val="22"/>
                <w:szCs w:val="22"/>
              </w:rPr>
              <w:tab/>
            </w:r>
            <w:r w:rsidR="00617211" w:rsidRPr="00EE2C8B">
              <w:rPr>
                <w:rStyle w:val="Lienhypertexte"/>
                <w:noProof/>
              </w:rPr>
              <w:t>Procédure de passation</w:t>
            </w:r>
            <w:r w:rsidR="00617211">
              <w:rPr>
                <w:noProof/>
                <w:webHidden/>
              </w:rPr>
              <w:tab/>
            </w:r>
            <w:r w:rsidR="00617211">
              <w:rPr>
                <w:noProof/>
                <w:webHidden/>
              </w:rPr>
              <w:fldChar w:fldCharType="begin"/>
            </w:r>
            <w:r w:rsidR="00617211">
              <w:rPr>
                <w:noProof/>
                <w:webHidden/>
              </w:rPr>
              <w:instrText xml:space="preserve"> PAGEREF _Toc202791259 \h </w:instrText>
            </w:r>
            <w:r w:rsidR="00617211">
              <w:rPr>
                <w:noProof/>
                <w:webHidden/>
              </w:rPr>
            </w:r>
            <w:r w:rsidR="00617211">
              <w:rPr>
                <w:noProof/>
                <w:webHidden/>
              </w:rPr>
              <w:fldChar w:fldCharType="separate"/>
            </w:r>
            <w:r w:rsidR="00F86E5E">
              <w:rPr>
                <w:noProof/>
                <w:webHidden/>
              </w:rPr>
              <w:t>2</w:t>
            </w:r>
            <w:r w:rsidR="00617211">
              <w:rPr>
                <w:noProof/>
                <w:webHidden/>
              </w:rPr>
              <w:fldChar w:fldCharType="end"/>
            </w:r>
          </w:hyperlink>
        </w:p>
        <w:p w14:paraId="65AD1B46" w14:textId="10C6057C" w:rsidR="00617211" w:rsidRDefault="005E275F">
          <w:pPr>
            <w:pStyle w:val="TM3"/>
            <w:tabs>
              <w:tab w:val="left" w:pos="1000"/>
              <w:tab w:val="right" w:leader="dot" w:pos="9629"/>
            </w:tabs>
            <w:rPr>
              <w:rFonts w:asciiTheme="minorHAnsi" w:eastAsiaTheme="minorEastAsia" w:hAnsiTheme="minorHAnsi" w:cstheme="minorBidi"/>
              <w:noProof/>
              <w:sz w:val="22"/>
              <w:szCs w:val="22"/>
            </w:rPr>
          </w:pPr>
          <w:hyperlink w:anchor="_Toc202791260" w:history="1">
            <w:r w:rsidR="00617211" w:rsidRPr="00EE2C8B">
              <w:rPr>
                <w:rStyle w:val="Lienhypertexte"/>
                <w:noProof/>
              </w:rPr>
              <w:t>1.3.</w:t>
            </w:r>
            <w:r w:rsidR="00617211">
              <w:rPr>
                <w:rFonts w:asciiTheme="minorHAnsi" w:eastAsiaTheme="minorEastAsia" w:hAnsiTheme="minorHAnsi" w:cstheme="minorBidi"/>
                <w:noProof/>
                <w:sz w:val="22"/>
                <w:szCs w:val="22"/>
              </w:rPr>
              <w:tab/>
            </w:r>
            <w:r w:rsidR="00617211" w:rsidRPr="00EE2C8B">
              <w:rPr>
                <w:rStyle w:val="Lienhypertexte"/>
                <w:noProof/>
              </w:rPr>
              <w:t>Forme du marché</w:t>
            </w:r>
            <w:r w:rsidR="00617211">
              <w:rPr>
                <w:noProof/>
                <w:webHidden/>
              </w:rPr>
              <w:tab/>
            </w:r>
            <w:r w:rsidR="00617211">
              <w:rPr>
                <w:noProof/>
                <w:webHidden/>
              </w:rPr>
              <w:fldChar w:fldCharType="begin"/>
            </w:r>
            <w:r w:rsidR="00617211">
              <w:rPr>
                <w:noProof/>
                <w:webHidden/>
              </w:rPr>
              <w:instrText xml:space="preserve"> PAGEREF _Toc202791260 \h </w:instrText>
            </w:r>
            <w:r w:rsidR="00617211">
              <w:rPr>
                <w:noProof/>
                <w:webHidden/>
              </w:rPr>
            </w:r>
            <w:r w:rsidR="00617211">
              <w:rPr>
                <w:noProof/>
                <w:webHidden/>
              </w:rPr>
              <w:fldChar w:fldCharType="separate"/>
            </w:r>
            <w:r w:rsidR="00F86E5E">
              <w:rPr>
                <w:noProof/>
                <w:webHidden/>
              </w:rPr>
              <w:t>2</w:t>
            </w:r>
            <w:r w:rsidR="00617211">
              <w:rPr>
                <w:noProof/>
                <w:webHidden/>
              </w:rPr>
              <w:fldChar w:fldCharType="end"/>
            </w:r>
          </w:hyperlink>
        </w:p>
        <w:p w14:paraId="3CFC346E" w14:textId="32CBF62E" w:rsidR="00617211" w:rsidRDefault="005E275F">
          <w:pPr>
            <w:pStyle w:val="TM3"/>
            <w:tabs>
              <w:tab w:val="left" w:pos="1000"/>
              <w:tab w:val="right" w:leader="dot" w:pos="9629"/>
            </w:tabs>
            <w:rPr>
              <w:rFonts w:asciiTheme="minorHAnsi" w:eastAsiaTheme="minorEastAsia" w:hAnsiTheme="minorHAnsi" w:cstheme="minorBidi"/>
              <w:noProof/>
              <w:sz w:val="22"/>
              <w:szCs w:val="22"/>
            </w:rPr>
          </w:pPr>
          <w:hyperlink w:anchor="_Toc202791261" w:history="1">
            <w:r w:rsidR="00617211" w:rsidRPr="00EE2C8B">
              <w:rPr>
                <w:rStyle w:val="Lienhypertexte"/>
                <w:noProof/>
              </w:rPr>
              <w:t>1.4.</w:t>
            </w:r>
            <w:r w:rsidR="00617211">
              <w:rPr>
                <w:rFonts w:asciiTheme="minorHAnsi" w:eastAsiaTheme="minorEastAsia" w:hAnsiTheme="minorHAnsi" w:cstheme="minorBidi"/>
                <w:noProof/>
                <w:sz w:val="22"/>
                <w:szCs w:val="22"/>
              </w:rPr>
              <w:tab/>
            </w:r>
            <w:r w:rsidR="00617211" w:rsidRPr="00EE2C8B">
              <w:rPr>
                <w:rStyle w:val="Lienhypertexte"/>
                <w:noProof/>
              </w:rPr>
              <w:t>Décomposition en lots et en tranches</w:t>
            </w:r>
            <w:r w:rsidR="00617211">
              <w:rPr>
                <w:noProof/>
                <w:webHidden/>
              </w:rPr>
              <w:tab/>
            </w:r>
            <w:r w:rsidR="00617211">
              <w:rPr>
                <w:noProof/>
                <w:webHidden/>
              </w:rPr>
              <w:fldChar w:fldCharType="begin"/>
            </w:r>
            <w:r w:rsidR="00617211">
              <w:rPr>
                <w:noProof/>
                <w:webHidden/>
              </w:rPr>
              <w:instrText xml:space="preserve"> PAGEREF _Toc202791261 \h </w:instrText>
            </w:r>
            <w:r w:rsidR="00617211">
              <w:rPr>
                <w:noProof/>
                <w:webHidden/>
              </w:rPr>
            </w:r>
            <w:r w:rsidR="00617211">
              <w:rPr>
                <w:noProof/>
                <w:webHidden/>
              </w:rPr>
              <w:fldChar w:fldCharType="separate"/>
            </w:r>
            <w:r w:rsidR="00F86E5E">
              <w:rPr>
                <w:noProof/>
                <w:webHidden/>
              </w:rPr>
              <w:t>2</w:t>
            </w:r>
            <w:r w:rsidR="00617211">
              <w:rPr>
                <w:noProof/>
                <w:webHidden/>
              </w:rPr>
              <w:fldChar w:fldCharType="end"/>
            </w:r>
          </w:hyperlink>
        </w:p>
        <w:p w14:paraId="32743E4C" w14:textId="5E7DF354" w:rsidR="00617211" w:rsidRDefault="005E275F">
          <w:pPr>
            <w:pStyle w:val="TM3"/>
            <w:tabs>
              <w:tab w:val="left" w:pos="1000"/>
              <w:tab w:val="right" w:leader="dot" w:pos="9629"/>
            </w:tabs>
            <w:rPr>
              <w:rFonts w:asciiTheme="minorHAnsi" w:eastAsiaTheme="minorEastAsia" w:hAnsiTheme="minorHAnsi" w:cstheme="minorBidi"/>
              <w:noProof/>
              <w:sz w:val="22"/>
              <w:szCs w:val="22"/>
            </w:rPr>
          </w:pPr>
          <w:hyperlink w:anchor="_Toc202791262" w:history="1">
            <w:r w:rsidR="00617211" w:rsidRPr="00EE2C8B">
              <w:rPr>
                <w:rStyle w:val="Lienhypertexte"/>
                <w:noProof/>
              </w:rPr>
              <w:t>1.5.</w:t>
            </w:r>
            <w:r w:rsidR="00617211">
              <w:rPr>
                <w:rFonts w:asciiTheme="minorHAnsi" w:eastAsiaTheme="minorEastAsia" w:hAnsiTheme="minorHAnsi" w:cstheme="minorBidi"/>
                <w:noProof/>
                <w:sz w:val="22"/>
                <w:szCs w:val="22"/>
              </w:rPr>
              <w:tab/>
            </w:r>
            <w:r w:rsidR="00617211" w:rsidRPr="00EE2C8B">
              <w:rPr>
                <w:rStyle w:val="Lienhypertexte"/>
                <w:noProof/>
              </w:rPr>
              <w:t>Durée du marché</w:t>
            </w:r>
            <w:r w:rsidR="00617211">
              <w:rPr>
                <w:noProof/>
                <w:webHidden/>
              </w:rPr>
              <w:tab/>
            </w:r>
            <w:r w:rsidR="00617211">
              <w:rPr>
                <w:noProof/>
                <w:webHidden/>
              </w:rPr>
              <w:fldChar w:fldCharType="begin"/>
            </w:r>
            <w:r w:rsidR="00617211">
              <w:rPr>
                <w:noProof/>
                <w:webHidden/>
              </w:rPr>
              <w:instrText xml:space="preserve"> PAGEREF _Toc202791262 \h </w:instrText>
            </w:r>
            <w:r w:rsidR="00617211">
              <w:rPr>
                <w:noProof/>
                <w:webHidden/>
              </w:rPr>
            </w:r>
            <w:r w:rsidR="00617211">
              <w:rPr>
                <w:noProof/>
                <w:webHidden/>
              </w:rPr>
              <w:fldChar w:fldCharType="separate"/>
            </w:r>
            <w:r w:rsidR="00F86E5E">
              <w:rPr>
                <w:noProof/>
                <w:webHidden/>
              </w:rPr>
              <w:t>2</w:t>
            </w:r>
            <w:r w:rsidR="00617211">
              <w:rPr>
                <w:noProof/>
                <w:webHidden/>
              </w:rPr>
              <w:fldChar w:fldCharType="end"/>
            </w:r>
          </w:hyperlink>
        </w:p>
        <w:p w14:paraId="3086B763" w14:textId="34097251" w:rsidR="00617211" w:rsidRDefault="005E275F">
          <w:pPr>
            <w:pStyle w:val="TM1"/>
            <w:tabs>
              <w:tab w:val="left" w:pos="600"/>
              <w:tab w:val="right" w:leader="dot" w:pos="9629"/>
            </w:tabs>
            <w:rPr>
              <w:rFonts w:asciiTheme="minorHAnsi" w:eastAsiaTheme="minorEastAsia" w:hAnsiTheme="minorHAnsi" w:cstheme="minorBidi"/>
              <w:b w:val="0"/>
              <w:bCs w:val="0"/>
              <w:i w:val="0"/>
              <w:iCs w:val="0"/>
              <w:noProof/>
              <w:sz w:val="22"/>
              <w:szCs w:val="22"/>
            </w:rPr>
          </w:pPr>
          <w:hyperlink w:anchor="_Toc202791263" w:history="1">
            <w:r w:rsidR="00617211" w:rsidRPr="00EE2C8B">
              <w:rPr>
                <w:rStyle w:val="Lienhypertexte"/>
                <w:noProof/>
              </w:rPr>
              <w:t>2.</w:t>
            </w:r>
            <w:r w:rsidR="00617211">
              <w:rPr>
                <w:rFonts w:asciiTheme="minorHAnsi" w:eastAsiaTheme="minorEastAsia" w:hAnsiTheme="minorHAnsi" w:cstheme="minorBidi"/>
                <w:b w:val="0"/>
                <w:bCs w:val="0"/>
                <w:i w:val="0"/>
                <w:iCs w:val="0"/>
                <w:noProof/>
                <w:sz w:val="22"/>
                <w:szCs w:val="22"/>
              </w:rPr>
              <w:tab/>
            </w:r>
            <w:r w:rsidR="00617211" w:rsidRPr="00EE2C8B">
              <w:rPr>
                <w:rStyle w:val="Lienhypertexte"/>
                <w:noProof/>
              </w:rPr>
              <w:t>Renseignements administratifs</w:t>
            </w:r>
            <w:r w:rsidR="00617211">
              <w:rPr>
                <w:noProof/>
                <w:webHidden/>
              </w:rPr>
              <w:tab/>
            </w:r>
            <w:r w:rsidR="00617211">
              <w:rPr>
                <w:noProof/>
                <w:webHidden/>
              </w:rPr>
              <w:fldChar w:fldCharType="begin"/>
            </w:r>
            <w:r w:rsidR="00617211">
              <w:rPr>
                <w:noProof/>
                <w:webHidden/>
              </w:rPr>
              <w:instrText xml:space="preserve"> PAGEREF _Toc202791263 \h </w:instrText>
            </w:r>
            <w:r w:rsidR="00617211">
              <w:rPr>
                <w:noProof/>
                <w:webHidden/>
              </w:rPr>
            </w:r>
            <w:r w:rsidR="00617211">
              <w:rPr>
                <w:noProof/>
                <w:webHidden/>
              </w:rPr>
              <w:fldChar w:fldCharType="separate"/>
            </w:r>
            <w:r w:rsidR="00F86E5E">
              <w:rPr>
                <w:noProof/>
                <w:webHidden/>
              </w:rPr>
              <w:t>2</w:t>
            </w:r>
            <w:r w:rsidR="00617211">
              <w:rPr>
                <w:noProof/>
                <w:webHidden/>
              </w:rPr>
              <w:fldChar w:fldCharType="end"/>
            </w:r>
          </w:hyperlink>
        </w:p>
        <w:p w14:paraId="3B361945" w14:textId="0C16A453" w:rsidR="00617211" w:rsidRDefault="005E275F">
          <w:pPr>
            <w:pStyle w:val="TM3"/>
            <w:tabs>
              <w:tab w:val="left" w:pos="1000"/>
              <w:tab w:val="right" w:leader="dot" w:pos="9629"/>
            </w:tabs>
            <w:rPr>
              <w:rFonts w:asciiTheme="minorHAnsi" w:eastAsiaTheme="minorEastAsia" w:hAnsiTheme="minorHAnsi" w:cstheme="minorBidi"/>
              <w:noProof/>
              <w:sz w:val="22"/>
              <w:szCs w:val="22"/>
            </w:rPr>
          </w:pPr>
          <w:hyperlink w:anchor="_Toc202791264" w:history="1">
            <w:r w:rsidR="00617211" w:rsidRPr="00EE2C8B">
              <w:rPr>
                <w:rStyle w:val="Lienhypertexte"/>
                <w:noProof/>
              </w:rPr>
              <w:t>2.1.</w:t>
            </w:r>
            <w:r w:rsidR="00617211">
              <w:rPr>
                <w:rFonts w:asciiTheme="minorHAnsi" w:eastAsiaTheme="minorEastAsia" w:hAnsiTheme="minorHAnsi" w:cstheme="minorBidi"/>
                <w:noProof/>
                <w:sz w:val="22"/>
                <w:szCs w:val="22"/>
              </w:rPr>
              <w:tab/>
            </w:r>
            <w:r w:rsidR="00617211" w:rsidRPr="00EE2C8B">
              <w:rPr>
                <w:rStyle w:val="Lienhypertexte"/>
                <w:noProof/>
              </w:rPr>
              <w:t>Partie contractantes :</w:t>
            </w:r>
            <w:r w:rsidR="00617211">
              <w:rPr>
                <w:noProof/>
                <w:webHidden/>
              </w:rPr>
              <w:tab/>
            </w:r>
            <w:r w:rsidR="00617211">
              <w:rPr>
                <w:noProof/>
                <w:webHidden/>
              </w:rPr>
              <w:fldChar w:fldCharType="begin"/>
            </w:r>
            <w:r w:rsidR="00617211">
              <w:rPr>
                <w:noProof/>
                <w:webHidden/>
              </w:rPr>
              <w:instrText xml:space="preserve"> PAGEREF _Toc202791264 \h </w:instrText>
            </w:r>
            <w:r w:rsidR="00617211">
              <w:rPr>
                <w:noProof/>
                <w:webHidden/>
              </w:rPr>
            </w:r>
            <w:r w:rsidR="00617211">
              <w:rPr>
                <w:noProof/>
                <w:webHidden/>
              </w:rPr>
              <w:fldChar w:fldCharType="separate"/>
            </w:r>
            <w:r w:rsidR="00F86E5E">
              <w:rPr>
                <w:noProof/>
                <w:webHidden/>
              </w:rPr>
              <w:t>2</w:t>
            </w:r>
            <w:r w:rsidR="00617211">
              <w:rPr>
                <w:noProof/>
                <w:webHidden/>
              </w:rPr>
              <w:fldChar w:fldCharType="end"/>
            </w:r>
          </w:hyperlink>
        </w:p>
        <w:p w14:paraId="257450C6" w14:textId="42054E1F" w:rsidR="00617211" w:rsidRDefault="005E275F">
          <w:pPr>
            <w:pStyle w:val="TM3"/>
            <w:tabs>
              <w:tab w:val="left" w:pos="1000"/>
              <w:tab w:val="right" w:leader="dot" w:pos="9629"/>
            </w:tabs>
            <w:rPr>
              <w:rFonts w:asciiTheme="minorHAnsi" w:eastAsiaTheme="minorEastAsia" w:hAnsiTheme="minorHAnsi" w:cstheme="minorBidi"/>
              <w:noProof/>
              <w:sz w:val="22"/>
              <w:szCs w:val="22"/>
            </w:rPr>
          </w:pPr>
          <w:hyperlink w:anchor="_Toc202791265" w:history="1">
            <w:r w:rsidR="00617211" w:rsidRPr="00EE2C8B">
              <w:rPr>
                <w:rStyle w:val="Lienhypertexte"/>
                <w:noProof/>
              </w:rPr>
              <w:t>2.2.</w:t>
            </w:r>
            <w:r w:rsidR="00617211">
              <w:rPr>
                <w:rFonts w:asciiTheme="minorHAnsi" w:eastAsiaTheme="minorEastAsia" w:hAnsiTheme="minorHAnsi" w:cstheme="minorBidi"/>
                <w:noProof/>
                <w:sz w:val="22"/>
                <w:szCs w:val="22"/>
              </w:rPr>
              <w:tab/>
            </w:r>
            <w:r w:rsidR="00617211" w:rsidRPr="00EE2C8B">
              <w:rPr>
                <w:rStyle w:val="Lienhypertexte"/>
                <w:noProof/>
              </w:rPr>
              <w:t>Contact INSA :</w:t>
            </w:r>
            <w:r w:rsidR="00617211">
              <w:rPr>
                <w:noProof/>
                <w:webHidden/>
              </w:rPr>
              <w:tab/>
            </w:r>
            <w:r w:rsidR="00617211">
              <w:rPr>
                <w:noProof/>
                <w:webHidden/>
              </w:rPr>
              <w:fldChar w:fldCharType="begin"/>
            </w:r>
            <w:r w:rsidR="00617211">
              <w:rPr>
                <w:noProof/>
                <w:webHidden/>
              </w:rPr>
              <w:instrText xml:space="preserve"> PAGEREF _Toc202791265 \h </w:instrText>
            </w:r>
            <w:r w:rsidR="00617211">
              <w:rPr>
                <w:noProof/>
                <w:webHidden/>
              </w:rPr>
            </w:r>
            <w:r w:rsidR="00617211">
              <w:rPr>
                <w:noProof/>
                <w:webHidden/>
              </w:rPr>
              <w:fldChar w:fldCharType="separate"/>
            </w:r>
            <w:r w:rsidR="00F86E5E">
              <w:rPr>
                <w:noProof/>
                <w:webHidden/>
              </w:rPr>
              <w:t>2</w:t>
            </w:r>
            <w:r w:rsidR="00617211">
              <w:rPr>
                <w:noProof/>
                <w:webHidden/>
              </w:rPr>
              <w:fldChar w:fldCharType="end"/>
            </w:r>
          </w:hyperlink>
        </w:p>
        <w:p w14:paraId="7A4B7433" w14:textId="7D36CA68" w:rsidR="00617211" w:rsidRDefault="005E275F">
          <w:pPr>
            <w:pStyle w:val="TM3"/>
            <w:tabs>
              <w:tab w:val="left" w:pos="1000"/>
              <w:tab w:val="right" w:leader="dot" w:pos="9629"/>
            </w:tabs>
            <w:rPr>
              <w:rFonts w:asciiTheme="minorHAnsi" w:eastAsiaTheme="minorEastAsia" w:hAnsiTheme="minorHAnsi" w:cstheme="minorBidi"/>
              <w:noProof/>
              <w:sz w:val="22"/>
              <w:szCs w:val="22"/>
            </w:rPr>
          </w:pPr>
          <w:hyperlink w:anchor="_Toc202791266" w:history="1">
            <w:r w:rsidR="00617211" w:rsidRPr="00EE2C8B">
              <w:rPr>
                <w:rStyle w:val="Lienhypertexte"/>
                <w:noProof/>
              </w:rPr>
              <w:t>2.3.</w:t>
            </w:r>
            <w:r w:rsidR="00617211">
              <w:rPr>
                <w:rFonts w:asciiTheme="minorHAnsi" w:eastAsiaTheme="minorEastAsia" w:hAnsiTheme="minorHAnsi" w:cstheme="minorBidi"/>
                <w:noProof/>
                <w:sz w:val="22"/>
                <w:szCs w:val="22"/>
              </w:rPr>
              <w:tab/>
            </w:r>
            <w:r w:rsidR="00617211" w:rsidRPr="00EE2C8B">
              <w:rPr>
                <w:rStyle w:val="Lienhypertexte"/>
                <w:noProof/>
              </w:rPr>
              <w:t>Comptable assignataire :</w:t>
            </w:r>
            <w:r w:rsidR="00617211">
              <w:rPr>
                <w:noProof/>
                <w:webHidden/>
              </w:rPr>
              <w:tab/>
            </w:r>
            <w:r w:rsidR="00617211">
              <w:rPr>
                <w:noProof/>
                <w:webHidden/>
              </w:rPr>
              <w:fldChar w:fldCharType="begin"/>
            </w:r>
            <w:r w:rsidR="00617211">
              <w:rPr>
                <w:noProof/>
                <w:webHidden/>
              </w:rPr>
              <w:instrText xml:space="preserve"> PAGEREF _Toc202791266 \h </w:instrText>
            </w:r>
            <w:r w:rsidR="00617211">
              <w:rPr>
                <w:noProof/>
                <w:webHidden/>
              </w:rPr>
            </w:r>
            <w:r w:rsidR="00617211">
              <w:rPr>
                <w:noProof/>
                <w:webHidden/>
              </w:rPr>
              <w:fldChar w:fldCharType="separate"/>
            </w:r>
            <w:r w:rsidR="00F86E5E">
              <w:rPr>
                <w:noProof/>
                <w:webHidden/>
              </w:rPr>
              <w:t>2</w:t>
            </w:r>
            <w:r w:rsidR="00617211">
              <w:rPr>
                <w:noProof/>
                <w:webHidden/>
              </w:rPr>
              <w:fldChar w:fldCharType="end"/>
            </w:r>
          </w:hyperlink>
        </w:p>
        <w:p w14:paraId="3BB5B22D" w14:textId="298EEAAE" w:rsidR="00617211" w:rsidRDefault="005E275F">
          <w:pPr>
            <w:pStyle w:val="TM1"/>
            <w:tabs>
              <w:tab w:val="left" w:pos="600"/>
              <w:tab w:val="right" w:leader="dot" w:pos="9629"/>
            </w:tabs>
            <w:rPr>
              <w:rFonts w:asciiTheme="minorHAnsi" w:eastAsiaTheme="minorEastAsia" w:hAnsiTheme="minorHAnsi" w:cstheme="minorBidi"/>
              <w:b w:val="0"/>
              <w:bCs w:val="0"/>
              <w:i w:val="0"/>
              <w:iCs w:val="0"/>
              <w:noProof/>
              <w:sz w:val="22"/>
              <w:szCs w:val="22"/>
            </w:rPr>
          </w:pPr>
          <w:hyperlink w:anchor="_Toc202791267" w:history="1">
            <w:r w:rsidR="00617211" w:rsidRPr="00EE2C8B">
              <w:rPr>
                <w:rStyle w:val="Lienhypertexte"/>
                <w:noProof/>
              </w:rPr>
              <w:t>3.</w:t>
            </w:r>
            <w:r w:rsidR="00617211">
              <w:rPr>
                <w:rFonts w:asciiTheme="minorHAnsi" w:eastAsiaTheme="minorEastAsia" w:hAnsiTheme="minorHAnsi" w:cstheme="minorBidi"/>
                <w:b w:val="0"/>
                <w:bCs w:val="0"/>
                <w:i w:val="0"/>
                <w:iCs w:val="0"/>
                <w:noProof/>
                <w:sz w:val="22"/>
                <w:szCs w:val="22"/>
              </w:rPr>
              <w:tab/>
            </w:r>
            <w:r w:rsidR="00617211" w:rsidRPr="00EE2C8B">
              <w:rPr>
                <w:rStyle w:val="Lienhypertexte"/>
                <w:noProof/>
              </w:rPr>
              <w:t>Pièces contractuelles</w:t>
            </w:r>
            <w:r w:rsidR="00617211">
              <w:rPr>
                <w:noProof/>
                <w:webHidden/>
              </w:rPr>
              <w:tab/>
            </w:r>
            <w:r w:rsidR="00617211">
              <w:rPr>
                <w:noProof/>
                <w:webHidden/>
              </w:rPr>
              <w:fldChar w:fldCharType="begin"/>
            </w:r>
            <w:r w:rsidR="00617211">
              <w:rPr>
                <w:noProof/>
                <w:webHidden/>
              </w:rPr>
              <w:instrText xml:space="preserve"> PAGEREF _Toc202791267 \h </w:instrText>
            </w:r>
            <w:r w:rsidR="00617211">
              <w:rPr>
                <w:noProof/>
                <w:webHidden/>
              </w:rPr>
            </w:r>
            <w:r w:rsidR="00617211">
              <w:rPr>
                <w:noProof/>
                <w:webHidden/>
              </w:rPr>
              <w:fldChar w:fldCharType="separate"/>
            </w:r>
            <w:r w:rsidR="00F86E5E">
              <w:rPr>
                <w:noProof/>
                <w:webHidden/>
              </w:rPr>
              <w:t>2</w:t>
            </w:r>
            <w:r w:rsidR="00617211">
              <w:rPr>
                <w:noProof/>
                <w:webHidden/>
              </w:rPr>
              <w:fldChar w:fldCharType="end"/>
            </w:r>
          </w:hyperlink>
        </w:p>
        <w:p w14:paraId="448146AF" w14:textId="7414740C" w:rsidR="00617211" w:rsidRDefault="005E275F">
          <w:pPr>
            <w:pStyle w:val="TM3"/>
            <w:tabs>
              <w:tab w:val="left" w:pos="1000"/>
              <w:tab w:val="right" w:leader="dot" w:pos="9629"/>
            </w:tabs>
            <w:rPr>
              <w:rFonts w:asciiTheme="minorHAnsi" w:eastAsiaTheme="minorEastAsia" w:hAnsiTheme="minorHAnsi" w:cstheme="minorBidi"/>
              <w:noProof/>
              <w:sz w:val="22"/>
              <w:szCs w:val="22"/>
            </w:rPr>
          </w:pPr>
          <w:hyperlink w:anchor="_Toc202791268" w:history="1">
            <w:r w:rsidR="00617211" w:rsidRPr="00EE2C8B">
              <w:rPr>
                <w:rStyle w:val="Lienhypertexte"/>
                <w:noProof/>
              </w:rPr>
              <w:t>3.1.</w:t>
            </w:r>
            <w:r w:rsidR="00617211">
              <w:rPr>
                <w:rFonts w:asciiTheme="minorHAnsi" w:eastAsiaTheme="minorEastAsia" w:hAnsiTheme="minorHAnsi" w:cstheme="minorBidi"/>
                <w:noProof/>
                <w:sz w:val="22"/>
                <w:szCs w:val="22"/>
              </w:rPr>
              <w:tab/>
            </w:r>
            <w:r w:rsidR="00617211" w:rsidRPr="00EE2C8B">
              <w:rPr>
                <w:rStyle w:val="Lienhypertexte"/>
                <w:noProof/>
              </w:rPr>
              <w:t>Pièces du marché :</w:t>
            </w:r>
            <w:r w:rsidR="00617211">
              <w:rPr>
                <w:noProof/>
                <w:webHidden/>
              </w:rPr>
              <w:tab/>
            </w:r>
            <w:r w:rsidR="00617211">
              <w:rPr>
                <w:noProof/>
                <w:webHidden/>
              </w:rPr>
              <w:fldChar w:fldCharType="begin"/>
            </w:r>
            <w:r w:rsidR="00617211">
              <w:rPr>
                <w:noProof/>
                <w:webHidden/>
              </w:rPr>
              <w:instrText xml:space="preserve"> PAGEREF _Toc202791268 \h </w:instrText>
            </w:r>
            <w:r w:rsidR="00617211">
              <w:rPr>
                <w:noProof/>
                <w:webHidden/>
              </w:rPr>
            </w:r>
            <w:r w:rsidR="00617211">
              <w:rPr>
                <w:noProof/>
                <w:webHidden/>
              </w:rPr>
              <w:fldChar w:fldCharType="separate"/>
            </w:r>
            <w:r w:rsidR="00F86E5E">
              <w:rPr>
                <w:noProof/>
                <w:webHidden/>
              </w:rPr>
              <w:t>2</w:t>
            </w:r>
            <w:r w:rsidR="00617211">
              <w:rPr>
                <w:noProof/>
                <w:webHidden/>
              </w:rPr>
              <w:fldChar w:fldCharType="end"/>
            </w:r>
          </w:hyperlink>
        </w:p>
        <w:p w14:paraId="2E81755A" w14:textId="67DFFFB3" w:rsidR="00617211" w:rsidRDefault="005E275F">
          <w:pPr>
            <w:pStyle w:val="TM3"/>
            <w:tabs>
              <w:tab w:val="left" w:pos="1000"/>
              <w:tab w:val="right" w:leader="dot" w:pos="9629"/>
            </w:tabs>
            <w:rPr>
              <w:rFonts w:asciiTheme="minorHAnsi" w:eastAsiaTheme="minorEastAsia" w:hAnsiTheme="minorHAnsi" w:cstheme="minorBidi"/>
              <w:noProof/>
              <w:sz w:val="22"/>
              <w:szCs w:val="22"/>
            </w:rPr>
          </w:pPr>
          <w:hyperlink w:anchor="_Toc202791269" w:history="1">
            <w:r w:rsidR="00617211" w:rsidRPr="00EE2C8B">
              <w:rPr>
                <w:rStyle w:val="Lienhypertexte"/>
                <w:noProof/>
              </w:rPr>
              <w:t>3.2.</w:t>
            </w:r>
            <w:r w:rsidR="00617211">
              <w:rPr>
                <w:rFonts w:asciiTheme="minorHAnsi" w:eastAsiaTheme="minorEastAsia" w:hAnsiTheme="minorHAnsi" w:cstheme="minorBidi"/>
                <w:noProof/>
                <w:sz w:val="22"/>
                <w:szCs w:val="22"/>
              </w:rPr>
              <w:tab/>
            </w:r>
            <w:r w:rsidR="00617211" w:rsidRPr="00EE2C8B">
              <w:rPr>
                <w:rStyle w:val="Lienhypertexte"/>
                <w:noProof/>
              </w:rPr>
              <w:t>Pièces générales :</w:t>
            </w:r>
            <w:r w:rsidR="00617211">
              <w:rPr>
                <w:noProof/>
                <w:webHidden/>
              </w:rPr>
              <w:tab/>
            </w:r>
            <w:r w:rsidR="00617211">
              <w:rPr>
                <w:noProof/>
                <w:webHidden/>
              </w:rPr>
              <w:fldChar w:fldCharType="begin"/>
            </w:r>
            <w:r w:rsidR="00617211">
              <w:rPr>
                <w:noProof/>
                <w:webHidden/>
              </w:rPr>
              <w:instrText xml:space="preserve"> PAGEREF _Toc202791269 \h </w:instrText>
            </w:r>
            <w:r w:rsidR="00617211">
              <w:rPr>
                <w:noProof/>
                <w:webHidden/>
              </w:rPr>
            </w:r>
            <w:r w:rsidR="00617211">
              <w:rPr>
                <w:noProof/>
                <w:webHidden/>
              </w:rPr>
              <w:fldChar w:fldCharType="separate"/>
            </w:r>
            <w:r w:rsidR="00F86E5E">
              <w:rPr>
                <w:noProof/>
                <w:webHidden/>
              </w:rPr>
              <w:t>2</w:t>
            </w:r>
            <w:r w:rsidR="00617211">
              <w:rPr>
                <w:noProof/>
                <w:webHidden/>
              </w:rPr>
              <w:fldChar w:fldCharType="end"/>
            </w:r>
          </w:hyperlink>
        </w:p>
        <w:p w14:paraId="377FC601" w14:textId="0F9FF704" w:rsidR="00617211" w:rsidRDefault="005E275F">
          <w:pPr>
            <w:pStyle w:val="TM3"/>
            <w:tabs>
              <w:tab w:val="left" w:pos="1000"/>
              <w:tab w:val="right" w:leader="dot" w:pos="9629"/>
            </w:tabs>
            <w:rPr>
              <w:rFonts w:asciiTheme="minorHAnsi" w:eastAsiaTheme="minorEastAsia" w:hAnsiTheme="minorHAnsi" w:cstheme="minorBidi"/>
              <w:noProof/>
              <w:sz w:val="22"/>
              <w:szCs w:val="22"/>
            </w:rPr>
          </w:pPr>
          <w:hyperlink w:anchor="_Toc202791270" w:history="1">
            <w:r w:rsidR="00617211" w:rsidRPr="00EE2C8B">
              <w:rPr>
                <w:rStyle w:val="Lienhypertexte"/>
                <w:noProof/>
              </w:rPr>
              <w:t>3.3.</w:t>
            </w:r>
            <w:r w:rsidR="00617211">
              <w:rPr>
                <w:rFonts w:asciiTheme="minorHAnsi" w:eastAsiaTheme="minorEastAsia" w:hAnsiTheme="minorHAnsi" w:cstheme="minorBidi"/>
                <w:noProof/>
                <w:sz w:val="22"/>
                <w:szCs w:val="22"/>
              </w:rPr>
              <w:tab/>
            </w:r>
            <w:r w:rsidR="00617211" w:rsidRPr="00EE2C8B">
              <w:rPr>
                <w:rStyle w:val="Lienhypertexte"/>
                <w:noProof/>
              </w:rPr>
              <w:t>Pièces conclues postérieurement à la conclusion du marché :</w:t>
            </w:r>
            <w:r w:rsidR="00617211">
              <w:rPr>
                <w:noProof/>
                <w:webHidden/>
              </w:rPr>
              <w:tab/>
            </w:r>
            <w:r w:rsidR="00617211">
              <w:rPr>
                <w:noProof/>
                <w:webHidden/>
              </w:rPr>
              <w:fldChar w:fldCharType="begin"/>
            </w:r>
            <w:r w:rsidR="00617211">
              <w:rPr>
                <w:noProof/>
                <w:webHidden/>
              </w:rPr>
              <w:instrText xml:space="preserve"> PAGEREF _Toc202791270 \h </w:instrText>
            </w:r>
            <w:r w:rsidR="00617211">
              <w:rPr>
                <w:noProof/>
                <w:webHidden/>
              </w:rPr>
            </w:r>
            <w:r w:rsidR="00617211">
              <w:rPr>
                <w:noProof/>
                <w:webHidden/>
              </w:rPr>
              <w:fldChar w:fldCharType="separate"/>
            </w:r>
            <w:r w:rsidR="00F86E5E">
              <w:rPr>
                <w:noProof/>
                <w:webHidden/>
              </w:rPr>
              <w:t>2</w:t>
            </w:r>
            <w:r w:rsidR="00617211">
              <w:rPr>
                <w:noProof/>
                <w:webHidden/>
              </w:rPr>
              <w:fldChar w:fldCharType="end"/>
            </w:r>
          </w:hyperlink>
        </w:p>
        <w:p w14:paraId="3BDBD2B4" w14:textId="106919D1" w:rsidR="00617211" w:rsidRDefault="005E275F">
          <w:pPr>
            <w:pStyle w:val="TM1"/>
            <w:tabs>
              <w:tab w:val="left" w:pos="600"/>
              <w:tab w:val="right" w:leader="dot" w:pos="9629"/>
            </w:tabs>
            <w:rPr>
              <w:rFonts w:asciiTheme="minorHAnsi" w:eastAsiaTheme="minorEastAsia" w:hAnsiTheme="minorHAnsi" w:cstheme="minorBidi"/>
              <w:b w:val="0"/>
              <w:bCs w:val="0"/>
              <w:i w:val="0"/>
              <w:iCs w:val="0"/>
              <w:noProof/>
              <w:sz w:val="22"/>
              <w:szCs w:val="22"/>
            </w:rPr>
          </w:pPr>
          <w:hyperlink w:anchor="_Toc202791271" w:history="1">
            <w:r w:rsidR="00617211" w:rsidRPr="00EE2C8B">
              <w:rPr>
                <w:rStyle w:val="Lienhypertexte"/>
                <w:noProof/>
              </w:rPr>
              <w:t>4.</w:t>
            </w:r>
            <w:r w:rsidR="00617211">
              <w:rPr>
                <w:rFonts w:asciiTheme="minorHAnsi" w:eastAsiaTheme="minorEastAsia" w:hAnsiTheme="minorHAnsi" w:cstheme="minorBidi"/>
                <w:b w:val="0"/>
                <w:bCs w:val="0"/>
                <w:i w:val="0"/>
                <w:iCs w:val="0"/>
                <w:noProof/>
                <w:sz w:val="22"/>
                <w:szCs w:val="22"/>
              </w:rPr>
              <w:tab/>
            </w:r>
            <w:r w:rsidR="00617211" w:rsidRPr="00EE2C8B">
              <w:rPr>
                <w:rStyle w:val="Lienhypertexte"/>
                <w:noProof/>
              </w:rPr>
              <w:t>Descriptions des prestations</w:t>
            </w:r>
            <w:r w:rsidR="00617211">
              <w:rPr>
                <w:noProof/>
                <w:webHidden/>
              </w:rPr>
              <w:tab/>
            </w:r>
            <w:r w:rsidR="00617211">
              <w:rPr>
                <w:noProof/>
                <w:webHidden/>
              </w:rPr>
              <w:fldChar w:fldCharType="begin"/>
            </w:r>
            <w:r w:rsidR="00617211">
              <w:rPr>
                <w:noProof/>
                <w:webHidden/>
              </w:rPr>
              <w:instrText xml:space="preserve"> PAGEREF _Toc202791271 \h </w:instrText>
            </w:r>
            <w:r w:rsidR="00617211">
              <w:rPr>
                <w:noProof/>
                <w:webHidden/>
              </w:rPr>
            </w:r>
            <w:r w:rsidR="00617211">
              <w:rPr>
                <w:noProof/>
                <w:webHidden/>
              </w:rPr>
              <w:fldChar w:fldCharType="separate"/>
            </w:r>
            <w:r w:rsidR="00F86E5E">
              <w:rPr>
                <w:noProof/>
                <w:webHidden/>
              </w:rPr>
              <w:t>2</w:t>
            </w:r>
            <w:r w:rsidR="00617211">
              <w:rPr>
                <w:noProof/>
                <w:webHidden/>
              </w:rPr>
              <w:fldChar w:fldCharType="end"/>
            </w:r>
          </w:hyperlink>
        </w:p>
        <w:p w14:paraId="7B2F2206" w14:textId="23619823" w:rsidR="00617211" w:rsidRDefault="005E275F">
          <w:pPr>
            <w:pStyle w:val="TM3"/>
            <w:tabs>
              <w:tab w:val="left" w:pos="1000"/>
              <w:tab w:val="right" w:leader="dot" w:pos="9629"/>
            </w:tabs>
            <w:rPr>
              <w:rFonts w:asciiTheme="minorHAnsi" w:eastAsiaTheme="minorEastAsia" w:hAnsiTheme="minorHAnsi" w:cstheme="minorBidi"/>
              <w:noProof/>
              <w:sz w:val="22"/>
              <w:szCs w:val="22"/>
            </w:rPr>
          </w:pPr>
          <w:hyperlink w:anchor="_Toc202791272" w:history="1">
            <w:r w:rsidR="00617211" w:rsidRPr="00EE2C8B">
              <w:rPr>
                <w:rStyle w:val="Lienhypertexte"/>
                <w:noProof/>
              </w:rPr>
              <w:t>4.1.</w:t>
            </w:r>
            <w:r w:rsidR="00617211">
              <w:rPr>
                <w:rFonts w:asciiTheme="minorHAnsi" w:eastAsiaTheme="minorEastAsia" w:hAnsiTheme="minorHAnsi" w:cstheme="minorBidi"/>
                <w:noProof/>
                <w:sz w:val="22"/>
                <w:szCs w:val="22"/>
              </w:rPr>
              <w:tab/>
            </w:r>
            <w:r w:rsidR="00617211" w:rsidRPr="00EE2C8B">
              <w:rPr>
                <w:rStyle w:val="Lienhypertexte"/>
                <w:noProof/>
              </w:rPr>
              <w:t>Contenu des prestations :</w:t>
            </w:r>
            <w:r w:rsidR="00617211">
              <w:rPr>
                <w:noProof/>
                <w:webHidden/>
              </w:rPr>
              <w:tab/>
            </w:r>
            <w:r w:rsidR="00617211">
              <w:rPr>
                <w:noProof/>
                <w:webHidden/>
              </w:rPr>
              <w:fldChar w:fldCharType="begin"/>
            </w:r>
            <w:r w:rsidR="00617211">
              <w:rPr>
                <w:noProof/>
                <w:webHidden/>
              </w:rPr>
              <w:instrText xml:space="preserve"> PAGEREF _Toc202791272 \h </w:instrText>
            </w:r>
            <w:r w:rsidR="00617211">
              <w:rPr>
                <w:noProof/>
                <w:webHidden/>
              </w:rPr>
            </w:r>
            <w:r w:rsidR="00617211">
              <w:rPr>
                <w:noProof/>
                <w:webHidden/>
              </w:rPr>
              <w:fldChar w:fldCharType="separate"/>
            </w:r>
            <w:r w:rsidR="00F86E5E">
              <w:rPr>
                <w:noProof/>
                <w:webHidden/>
              </w:rPr>
              <w:t>2</w:t>
            </w:r>
            <w:r w:rsidR="00617211">
              <w:rPr>
                <w:noProof/>
                <w:webHidden/>
              </w:rPr>
              <w:fldChar w:fldCharType="end"/>
            </w:r>
          </w:hyperlink>
        </w:p>
        <w:p w14:paraId="5A3929D4" w14:textId="5862FFB4" w:rsidR="00617211" w:rsidRDefault="005E275F">
          <w:pPr>
            <w:pStyle w:val="TM3"/>
            <w:tabs>
              <w:tab w:val="left" w:pos="1000"/>
              <w:tab w:val="right" w:leader="dot" w:pos="9629"/>
            </w:tabs>
            <w:rPr>
              <w:rFonts w:asciiTheme="minorHAnsi" w:eastAsiaTheme="minorEastAsia" w:hAnsiTheme="minorHAnsi" w:cstheme="minorBidi"/>
              <w:noProof/>
              <w:sz w:val="22"/>
              <w:szCs w:val="22"/>
            </w:rPr>
          </w:pPr>
          <w:hyperlink w:anchor="_Toc202791273" w:history="1">
            <w:r w:rsidR="00617211" w:rsidRPr="00EE2C8B">
              <w:rPr>
                <w:rStyle w:val="Lienhypertexte"/>
                <w:noProof/>
              </w:rPr>
              <w:t>4.2.</w:t>
            </w:r>
            <w:r w:rsidR="00617211">
              <w:rPr>
                <w:rFonts w:asciiTheme="minorHAnsi" w:eastAsiaTheme="minorEastAsia" w:hAnsiTheme="minorHAnsi" w:cstheme="minorBidi"/>
                <w:noProof/>
                <w:sz w:val="22"/>
                <w:szCs w:val="22"/>
              </w:rPr>
              <w:tab/>
            </w:r>
            <w:r w:rsidR="00617211" w:rsidRPr="00EE2C8B">
              <w:rPr>
                <w:rStyle w:val="Lienhypertexte"/>
                <w:noProof/>
              </w:rPr>
              <w:t>Modalités d’intervention sur sites (prestations forfaitaires) :</w:t>
            </w:r>
            <w:r w:rsidR="00617211">
              <w:rPr>
                <w:noProof/>
                <w:webHidden/>
              </w:rPr>
              <w:tab/>
            </w:r>
            <w:r w:rsidR="00617211">
              <w:rPr>
                <w:noProof/>
                <w:webHidden/>
              </w:rPr>
              <w:fldChar w:fldCharType="begin"/>
            </w:r>
            <w:r w:rsidR="00617211">
              <w:rPr>
                <w:noProof/>
                <w:webHidden/>
              </w:rPr>
              <w:instrText xml:space="preserve"> PAGEREF _Toc202791273 \h </w:instrText>
            </w:r>
            <w:r w:rsidR="00617211">
              <w:rPr>
                <w:noProof/>
                <w:webHidden/>
              </w:rPr>
            </w:r>
            <w:r w:rsidR="00617211">
              <w:rPr>
                <w:noProof/>
                <w:webHidden/>
              </w:rPr>
              <w:fldChar w:fldCharType="separate"/>
            </w:r>
            <w:r w:rsidR="00F86E5E">
              <w:rPr>
                <w:noProof/>
                <w:webHidden/>
              </w:rPr>
              <w:t>2</w:t>
            </w:r>
            <w:r w:rsidR="00617211">
              <w:rPr>
                <w:noProof/>
                <w:webHidden/>
              </w:rPr>
              <w:fldChar w:fldCharType="end"/>
            </w:r>
          </w:hyperlink>
        </w:p>
        <w:p w14:paraId="5E068859" w14:textId="2018B8E2" w:rsidR="00617211" w:rsidRDefault="005E275F">
          <w:pPr>
            <w:pStyle w:val="TM3"/>
            <w:tabs>
              <w:tab w:val="left" w:pos="1000"/>
              <w:tab w:val="right" w:leader="dot" w:pos="9629"/>
            </w:tabs>
            <w:rPr>
              <w:rFonts w:asciiTheme="minorHAnsi" w:eastAsiaTheme="minorEastAsia" w:hAnsiTheme="minorHAnsi" w:cstheme="minorBidi"/>
              <w:noProof/>
              <w:sz w:val="22"/>
              <w:szCs w:val="22"/>
            </w:rPr>
          </w:pPr>
          <w:hyperlink w:anchor="_Toc202791274" w:history="1">
            <w:r w:rsidR="00617211" w:rsidRPr="00EE2C8B">
              <w:rPr>
                <w:rStyle w:val="Lienhypertexte"/>
                <w:noProof/>
              </w:rPr>
              <w:t>4.3.</w:t>
            </w:r>
            <w:r w:rsidR="00617211">
              <w:rPr>
                <w:rFonts w:asciiTheme="minorHAnsi" w:eastAsiaTheme="minorEastAsia" w:hAnsiTheme="minorHAnsi" w:cstheme="minorBidi"/>
                <w:noProof/>
                <w:sz w:val="22"/>
                <w:szCs w:val="22"/>
              </w:rPr>
              <w:tab/>
            </w:r>
            <w:r w:rsidR="00617211" w:rsidRPr="00EE2C8B">
              <w:rPr>
                <w:rStyle w:val="Lienhypertexte"/>
                <w:noProof/>
              </w:rPr>
              <w:t>Modalités d’intervention hors prestations forfaitaires :</w:t>
            </w:r>
            <w:r w:rsidR="00617211">
              <w:rPr>
                <w:noProof/>
                <w:webHidden/>
              </w:rPr>
              <w:tab/>
            </w:r>
            <w:r w:rsidR="00617211">
              <w:rPr>
                <w:noProof/>
                <w:webHidden/>
              </w:rPr>
              <w:fldChar w:fldCharType="begin"/>
            </w:r>
            <w:r w:rsidR="00617211">
              <w:rPr>
                <w:noProof/>
                <w:webHidden/>
              </w:rPr>
              <w:instrText xml:space="preserve"> PAGEREF _Toc202791274 \h </w:instrText>
            </w:r>
            <w:r w:rsidR="00617211">
              <w:rPr>
                <w:noProof/>
                <w:webHidden/>
              </w:rPr>
            </w:r>
            <w:r w:rsidR="00617211">
              <w:rPr>
                <w:noProof/>
                <w:webHidden/>
              </w:rPr>
              <w:fldChar w:fldCharType="separate"/>
            </w:r>
            <w:r w:rsidR="00F86E5E">
              <w:rPr>
                <w:noProof/>
                <w:webHidden/>
              </w:rPr>
              <w:t>2</w:t>
            </w:r>
            <w:r w:rsidR="00617211">
              <w:rPr>
                <w:noProof/>
                <w:webHidden/>
              </w:rPr>
              <w:fldChar w:fldCharType="end"/>
            </w:r>
          </w:hyperlink>
        </w:p>
        <w:p w14:paraId="3BA9B279" w14:textId="20D1190F" w:rsidR="00617211" w:rsidRDefault="005E275F">
          <w:pPr>
            <w:pStyle w:val="TM1"/>
            <w:tabs>
              <w:tab w:val="left" w:pos="600"/>
              <w:tab w:val="right" w:leader="dot" w:pos="9629"/>
            </w:tabs>
            <w:rPr>
              <w:rFonts w:asciiTheme="minorHAnsi" w:eastAsiaTheme="minorEastAsia" w:hAnsiTheme="minorHAnsi" w:cstheme="minorBidi"/>
              <w:b w:val="0"/>
              <w:bCs w:val="0"/>
              <w:i w:val="0"/>
              <w:iCs w:val="0"/>
              <w:noProof/>
              <w:sz w:val="22"/>
              <w:szCs w:val="22"/>
            </w:rPr>
          </w:pPr>
          <w:hyperlink w:anchor="_Toc202791275" w:history="1">
            <w:r w:rsidR="00617211" w:rsidRPr="00EE2C8B">
              <w:rPr>
                <w:rStyle w:val="Lienhypertexte"/>
                <w:noProof/>
              </w:rPr>
              <w:t>5.</w:t>
            </w:r>
            <w:r w:rsidR="00617211">
              <w:rPr>
                <w:rFonts w:asciiTheme="minorHAnsi" w:eastAsiaTheme="minorEastAsia" w:hAnsiTheme="minorHAnsi" w:cstheme="minorBidi"/>
                <w:b w:val="0"/>
                <w:bCs w:val="0"/>
                <w:i w:val="0"/>
                <w:iCs w:val="0"/>
                <w:noProof/>
                <w:sz w:val="22"/>
                <w:szCs w:val="22"/>
              </w:rPr>
              <w:tab/>
            </w:r>
            <w:r w:rsidR="00617211" w:rsidRPr="00EE2C8B">
              <w:rPr>
                <w:rStyle w:val="Lienhypertexte"/>
                <w:noProof/>
              </w:rPr>
              <w:t>Prix</w:t>
            </w:r>
            <w:r w:rsidR="00617211">
              <w:rPr>
                <w:noProof/>
                <w:webHidden/>
              </w:rPr>
              <w:tab/>
            </w:r>
            <w:r w:rsidR="00617211">
              <w:rPr>
                <w:noProof/>
                <w:webHidden/>
              </w:rPr>
              <w:fldChar w:fldCharType="begin"/>
            </w:r>
            <w:r w:rsidR="00617211">
              <w:rPr>
                <w:noProof/>
                <w:webHidden/>
              </w:rPr>
              <w:instrText xml:space="preserve"> PAGEREF _Toc202791275 \h </w:instrText>
            </w:r>
            <w:r w:rsidR="00617211">
              <w:rPr>
                <w:noProof/>
                <w:webHidden/>
              </w:rPr>
            </w:r>
            <w:r w:rsidR="00617211">
              <w:rPr>
                <w:noProof/>
                <w:webHidden/>
              </w:rPr>
              <w:fldChar w:fldCharType="separate"/>
            </w:r>
            <w:r w:rsidR="00F86E5E">
              <w:rPr>
                <w:noProof/>
                <w:webHidden/>
              </w:rPr>
              <w:t>2</w:t>
            </w:r>
            <w:r w:rsidR="00617211">
              <w:rPr>
                <w:noProof/>
                <w:webHidden/>
              </w:rPr>
              <w:fldChar w:fldCharType="end"/>
            </w:r>
          </w:hyperlink>
        </w:p>
        <w:p w14:paraId="78309442" w14:textId="75453D13" w:rsidR="00617211" w:rsidRDefault="005E275F">
          <w:pPr>
            <w:pStyle w:val="TM3"/>
            <w:tabs>
              <w:tab w:val="left" w:pos="1000"/>
              <w:tab w:val="right" w:leader="dot" w:pos="9629"/>
            </w:tabs>
            <w:rPr>
              <w:rFonts w:asciiTheme="minorHAnsi" w:eastAsiaTheme="minorEastAsia" w:hAnsiTheme="minorHAnsi" w:cstheme="minorBidi"/>
              <w:noProof/>
              <w:sz w:val="22"/>
              <w:szCs w:val="22"/>
            </w:rPr>
          </w:pPr>
          <w:hyperlink w:anchor="_Toc202791276" w:history="1">
            <w:r w:rsidR="00617211" w:rsidRPr="00EE2C8B">
              <w:rPr>
                <w:rStyle w:val="Lienhypertexte"/>
                <w:noProof/>
              </w:rPr>
              <w:t>5.1.</w:t>
            </w:r>
            <w:r w:rsidR="00617211">
              <w:rPr>
                <w:rFonts w:asciiTheme="minorHAnsi" w:eastAsiaTheme="minorEastAsia" w:hAnsiTheme="minorHAnsi" w:cstheme="minorBidi"/>
                <w:noProof/>
                <w:sz w:val="22"/>
                <w:szCs w:val="22"/>
              </w:rPr>
              <w:tab/>
            </w:r>
            <w:r w:rsidR="00617211" w:rsidRPr="00EE2C8B">
              <w:rPr>
                <w:rStyle w:val="Lienhypertexte"/>
                <w:noProof/>
              </w:rPr>
              <w:t>Généralités</w:t>
            </w:r>
            <w:r w:rsidR="00617211">
              <w:rPr>
                <w:noProof/>
                <w:webHidden/>
              </w:rPr>
              <w:tab/>
            </w:r>
            <w:r w:rsidR="00617211">
              <w:rPr>
                <w:noProof/>
                <w:webHidden/>
              </w:rPr>
              <w:fldChar w:fldCharType="begin"/>
            </w:r>
            <w:r w:rsidR="00617211">
              <w:rPr>
                <w:noProof/>
                <w:webHidden/>
              </w:rPr>
              <w:instrText xml:space="preserve"> PAGEREF _Toc202791276 \h </w:instrText>
            </w:r>
            <w:r w:rsidR="00617211">
              <w:rPr>
                <w:noProof/>
                <w:webHidden/>
              </w:rPr>
            </w:r>
            <w:r w:rsidR="00617211">
              <w:rPr>
                <w:noProof/>
                <w:webHidden/>
              </w:rPr>
              <w:fldChar w:fldCharType="separate"/>
            </w:r>
            <w:r w:rsidR="00F86E5E">
              <w:rPr>
                <w:noProof/>
                <w:webHidden/>
              </w:rPr>
              <w:t>2</w:t>
            </w:r>
            <w:r w:rsidR="00617211">
              <w:rPr>
                <w:noProof/>
                <w:webHidden/>
              </w:rPr>
              <w:fldChar w:fldCharType="end"/>
            </w:r>
          </w:hyperlink>
        </w:p>
        <w:p w14:paraId="7AB4B30A" w14:textId="7AA30344" w:rsidR="00617211" w:rsidRDefault="005E275F">
          <w:pPr>
            <w:pStyle w:val="TM3"/>
            <w:tabs>
              <w:tab w:val="left" w:pos="1000"/>
              <w:tab w:val="right" w:leader="dot" w:pos="9629"/>
            </w:tabs>
            <w:rPr>
              <w:rFonts w:asciiTheme="minorHAnsi" w:eastAsiaTheme="minorEastAsia" w:hAnsiTheme="minorHAnsi" w:cstheme="minorBidi"/>
              <w:noProof/>
              <w:sz w:val="22"/>
              <w:szCs w:val="22"/>
            </w:rPr>
          </w:pPr>
          <w:hyperlink w:anchor="_Toc202791277" w:history="1">
            <w:r w:rsidR="00617211" w:rsidRPr="00EE2C8B">
              <w:rPr>
                <w:rStyle w:val="Lienhypertexte"/>
                <w:noProof/>
              </w:rPr>
              <w:t>5.2.</w:t>
            </w:r>
            <w:r w:rsidR="00617211">
              <w:rPr>
                <w:rFonts w:asciiTheme="minorHAnsi" w:eastAsiaTheme="minorEastAsia" w:hAnsiTheme="minorHAnsi" w:cstheme="minorBidi"/>
                <w:noProof/>
                <w:sz w:val="22"/>
                <w:szCs w:val="22"/>
              </w:rPr>
              <w:tab/>
            </w:r>
            <w:r w:rsidR="00617211" w:rsidRPr="00EE2C8B">
              <w:rPr>
                <w:rStyle w:val="Lienhypertexte"/>
                <w:noProof/>
              </w:rPr>
              <w:t>Présentation et contenu des prix</w:t>
            </w:r>
            <w:r w:rsidR="00617211">
              <w:rPr>
                <w:noProof/>
                <w:webHidden/>
              </w:rPr>
              <w:tab/>
            </w:r>
            <w:r w:rsidR="00617211">
              <w:rPr>
                <w:noProof/>
                <w:webHidden/>
              </w:rPr>
              <w:fldChar w:fldCharType="begin"/>
            </w:r>
            <w:r w:rsidR="00617211">
              <w:rPr>
                <w:noProof/>
                <w:webHidden/>
              </w:rPr>
              <w:instrText xml:space="preserve"> PAGEREF _Toc202791277 \h </w:instrText>
            </w:r>
            <w:r w:rsidR="00617211">
              <w:rPr>
                <w:noProof/>
                <w:webHidden/>
              </w:rPr>
            </w:r>
            <w:r w:rsidR="00617211">
              <w:rPr>
                <w:noProof/>
                <w:webHidden/>
              </w:rPr>
              <w:fldChar w:fldCharType="separate"/>
            </w:r>
            <w:r w:rsidR="00F86E5E">
              <w:rPr>
                <w:noProof/>
                <w:webHidden/>
              </w:rPr>
              <w:t>2</w:t>
            </w:r>
            <w:r w:rsidR="00617211">
              <w:rPr>
                <w:noProof/>
                <w:webHidden/>
              </w:rPr>
              <w:fldChar w:fldCharType="end"/>
            </w:r>
          </w:hyperlink>
        </w:p>
        <w:p w14:paraId="01458BA2" w14:textId="40F3C36E" w:rsidR="00617211" w:rsidRDefault="005E275F">
          <w:pPr>
            <w:pStyle w:val="TM3"/>
            <w:tabs>
              <w:tab w:val="left" w:pos="1000"/>
              <w:tab w:val="right" w:leader="dot" w:pos="9629"/>
            </w:tabs>
            <w:rPr>
              <w:rFonts w:asciiTheme="minorHAnsi" w:eastAsiaTheme="minorEastAsia" w:hAnsiTheme="minorHAnsi" w:cstheme="minorBidi"/>
              <w:noProof/>
              <w:sz w:val="22"/>
              <w:szCs w:val="22"/>
            </w:rPr>
          </w:pPr>
          <w:hyperlink w:anchor="_Toc202791278" w:history="1">
            <w:r w:rsidR="00617211" w:rsidRPr="00EE2C8B">
              <w:rPr>
                <w:rStyle w:val="Lienhypertexte"/>
                <w:noProof/>
              </w:rPr>
              <w:t>5.3.</w:t>
            </w:r>
            <w:r w:rsidR="00617211">
              <w:rPr>
                <w:rFonts w:asciiTheme="minorHAnsi" w:eastAsiaTheme="minorEastAsia" w:hAnsiTheme="minorHAnsi" w:cstheme="minorBidi"/>
                <w:noProof/>
                <w:sz w:val="22"/>
                <w:szCs w:val="22"/>
              </w:rPr>
              <w:tab/>
            </w:r>
            <w:r w:rsidR="00617211" w:rsidRPr="00EE2C8B">
              <w:rPr>
                <w:rStyle w:val="Lienhypertexte"/>
                <w:noProof/>
              </w:rPr>
              <w:t>Application de la taxe à la valeur ajoutée</w:t>
            </w:r>
            <w:r w:rsidR="00617211">
              <w:rPr>
                <w:noProof/>
                <w:webHidden/>
              </w:rPr>
              <w:tab/>
            </w:r>
            <w:r w:rsidR="00617211">
              <w:rPr>
                <w:noProof/>
                <w:webHidden/>
              </w:rPr>
              <w:fldChar w:fldCharType="begin"/>
            </w:r>
            <w:r w:rsidR="00617211">
              <w:rPr>
                <w:noProof/>
                <w:webHidden/>
              </w:rPr>
              <w:instrText xml:space="preserve"> PAGEREF _Toc202791278 \h </w:instrText>
            </w:r>
            <w:r w:rsidR="00617211">
              <w:rPr>
                <w:noProof/>
                <w:webHidden/>
              </w:rPr>
            </w:r>
            <w:r w:rsidR="00617211">
              <w:rPr>
                <w:noProof/>
                <w:webHidden/>
              </w:rPr>
              <w:fldChar w:fldCharType="separate"/>
            </w:r>
            <w:r w:rsidR="00F86E5E">
              <w:rPr>
                <w:noProof/>
                <w:webHidden/>
              </w:rPr>
              <w:t>2</w:t>
            </w:r>
            <w:r w:rsidR="00617211">
              <w:rPr>
                <w:noProof/>
                <w:webHidden/>
              </w:rPr>
              <w:fldChar w:fldCharType="end"/>
            </w:r>
          </w:hyperlink>
        </w:p>
        <w:p w14:paraId="640A8936" w14:textId="4153F716" w:rsidR="00617211" w:rsidRDefault="005E275F">
          <w:pPr>
            <w:pStyle w:val="TM3"/>
            <w:tabs>
              <w:tab w:val="left" w:pos="1000"/>
              <w:tab w:val="right" w:leader="dot" w:pos="9629"/>
            </w:tabs>
            <w:rPr>
              <w:rFonts w:asciiTheme="minorHAnsi" w:eastAsiaTheme="minorEastAsia" w:hAnsiTheme="minorHAnsi" w:cstheme="minorBidi"/>
              <w:noProof/>
              <w:sz w:val="22"/>
              <w:szCs w:val="22"/>
            </w:rPr>
          </w:pPr>
          <w:hyperlink w:anchor="_Toc202791279" w:history="1">
            <w:r w:rsidR="00617211" w:rsidRPr="00EE2C8B">
              <w:rPr>
                <w:rStyle w:val="Lienhypertexte"/>
                <w:noProof/>
              </w:rPr>
              <w:t>5.4.</w:t>
            </w:r>
            <w:r w:rsidR="00617211">
              <w:rPr>
                <w:rFonts w:asciiTheme="minorHAnsi" w:eastAsiaTheme="minorEastAsia" w:hAnsiTheme="minorHAnsi" w:cstheme="minorBidi"/>
                <w:noProof/>
                <w:sz w:val="22"/>
                <w:szCs w:val="22"/>
              </w:rPr>
              <w:tab/>
            </w:r>
            <w:r w:rsidR="00617211" w:rsidRPr="00EE2C8B">
              <w:rPr>
                <w:rStyle w:val="Lienhypertexte"/>
                <w:noProof/>
              </w:rPr>
              <w:t>Variation des prix</w:t>
            </w:r>
            <w:r w:rsidR="00617211">
              <w:rPr>
                <w:noProof/>
                <w:webHidden/>
              </w:rPr>
              <w:tab/>
            </w:r>
            <w:r w:rsidR="00617211">
              <w:rPr>
                <w:noProof/>
                <w:webHidden/>
              </w:rPr>
              <w:fldChar w:fldCharType="begin"/>
            </w:r>
            <w:r w:rsidR="00617211">
              <w:rPr>
                <w:noProof/>
                <w:webHidden/>
              </w:rPr>
              <w:instrText xml:space="preserve"> PAGEREF _Toc202791279 \h </w:instrText>
            </w:r>
            <w:r w:rsidR="00617211">
              <w:rPr>
                <w:noProof/>
                <w:webHidden/>
              </w:rPr>
            </w:r>
            <w:r w:rsidR="00617211">
              <w:rPr>
                <w:noProof/>
                <w:webHidden/>
              </w:rPr>
              <w:fldChar w:fldCharType="separate"/>
            </w:r>
            <w:r w:rsidR="00F86E5E">
              <w:rPr>
                <w:noProof/>
                <w:webHidden/>
              </w:rPr>
              <w:t>2</w:t>
            </w:r>
            <w:r w:rsidR="00617211">
              <w:rPr>
                <w:noProof/>
                <w:webHidden/>
              </w:rPr>
              <w:fldChar w:fldCharType="end"/>
            </w:r>
          </w:hyperlink>
        </w:p>
        <w:p w14:paraId="033EC1C7" w14:textId="6729390A" w:rsidR="00617211" w:rsidRDefault="005E275F">
          <w:pPr>
            <w:pStyle w:val="TM3"/>
            <w:tabs>
              <w:tab w:val="left" w:pos="1000"/>
              <w:tab w:val="right" w:leader="dot" w:pos="9629"/>
            </w:tabs>
            <w:rPr>
              <w:rFonts w:asciiTheme="minorHAnsi" w:eastAsiaTheme="minorEastAsia" w:hAnsiTheme="minorHAnsi" w:cstheme="minorBidi"/>
              <w:noProof/>
              <w:sz w:val="22"/>
              <w:szCs w:val="22"/>
            </w:rPr>
          </w:pPr>
          <w:hyperlink w:anchor="_Toc202791280" w:history="1">
            <w:r w:rsidR="00617211" w:rsidRPr="00EE2C8B">
              <w:rPr>
                <w:rStyle w:val="Lienhypertexte"/>
                <w:noProof/>
              </w:rPr>
              <w:t>5.5.</w:t>
            </w:r>
            <w:r w:rsidR="00617211">
              <w:rPr>
                <w:rFonts w:asciiTheme="minorHAnsi" w:eastAsiaTheme="minorEastAsia" w:hAnsiTheme="minorHAnsi" w:cstheme="minorBidi"/>
                <w:noProof/>
                <w:sz w:val="22"/>
                <w:szCs w:val="22"/>
              </w:rPr>
              <w:tab/>
            </w:r>
            <w:r w:rsidR="00617211" w:rsidRPr="00EE2C8B">
              <w:rPr>
                <w:rStyle w:val="Lienhypertexte"/>
                <w:noProof/>
              </w:rPr>
              <w:t>Révision des prix</w:t>
            </w:r>
            <w:r w:rsidR="00617211">
              <w:rPr>
                <w:noProof/>
                <w:webHidden/>
              </w:rPr>
              <w:tab/>
            </w:r>
            <w:r w:rsidR="00617211">
              <w:rPr>
                <w:noProof/>
                <w:webHidden/>
              </w:rPr>
              <w:fldChar w:fldCharType="begin"/>
            </w:r>
            <w:r w:rsidR="00617211">
              <w:rPr>
                <w:noProof/>
                <w:webHidden/>
              </w:rPr>
              <w:instrText xml:space="preserve"> PAGEREF _Toc202791280 \h </w:instrText>
            </w:r>
            <w:r w:rsidR="00617211">
              <w:rPr>
                <w:noProof/>
                <w:webHidden/>
              </w:rPr>
            </w:r>
            <w:r w:rsidR="00617211">
              <w:rPr>
                <w:noProof/>
                <w:webHidden/>
              </w:rPr>
              <w:fldChar w:fldCharType="separate"/>
            </w:r>
            <w:r w:rsidR="00F86E5E">
              <w:rPr>
                <w:noProof/>
                <w:webHidden/>
              </w:rPr>
              <w:t>2</w:t>
            </w:r>
            <w:r w:rsidR="00617211">
              <w:rPr>
                <w:noProof/>
                <w:webHidden/>
              </w:rPr>
              <w:fldChar w:fldCharType="end"/>
            </w:r>
          </w:hyperlink>
        </w:p>
        <w:p w14:paraId="199C901D" w14:textId="09C6BE0D" w:rsidR="00617211" w:rsidRDefault="005E275F">
          <w:pPr>
            <w:pStyle w:val="TM1"/>
            <w:tabs>
              <w:tab w:val="left" w:pos="600"/>
              <w:tab w:val="right" w:leader="dot" w:pos="9629"/>
            </w:tabs>
            <w:rPr>
              <w:rFonts w:asciiTheme="minorHAnsi" w:eastAsiaTheme="minorEastAsia" w:hAnsiTheme="minorHAnsi" w:cstheme="minorBidi"/>
              <w:b w:val="0"/>
              <w:bCs w:val="0"/>
              <w:i w:val="0"/>
              <w:iCs w:val="0"/>
              <w:noProof/>
              <w:sz w:val="22"/>
              <w:szCs w:val="22"/>
            </w:rPr>
          </w:pPr>
          <w:hyperlink w:anchor="_Toc202791281" w:history="1">
            <w:r w:rsidR="00617211" w:rsidRPr="00EE2C8B">
              <w:rPr>
                <w:rStyle w:val="Lienhypertexte"/>
                <w:noProof/>
              </w:rPr>
              <w:t>6.</w:t>
            </w:r>
            <w:r w:rsidR="00617211">
              <w:rPr>
                <w:rFonts w:asciiTheme="minorHAnsi" w:eastAsiaTheme="minorEastAsia" w:hAnsiTheme="minorHAnsi" w:cstheme="minorBidi"/>
                <w:b w:val="0"/>
                <w:bCs w:val="0"/>
                <w:i w:val="0"/>
                <w:iCs w:val="0"/>
                <w:noProof/>
                <w:sz w:val="22"/>
                <w:szCs w:val="22"/>
              </w:rPr>
              <w:tab/>
            </w:r>
            <w:r w:rsidR="00617211" w:rsidRPr="00EE2C8B">
              <w:rPr>
                <w:rStyle w:val="Lienhypertexte"/>
                <w:noProof/>
              </w:rPr>
              <w:t>Modalités d’exécution</w:t>
            </w:r>
            <w:r w:rsidR="00617211">
              <w:rPr>
                <w:noProof/>
                <w:webHidden/>
              </w:rPr>
              <w:tab/>
            </w:r>
            <w:r w:rsidR="00617211">
              <w:rPr>
                <w:noProof/>
                <w:webHidden/>
              </w:rPr>
              <w:fldChar w:fldCharType="begin"/>
            </w:r>
            <w:r w:rsidR="00617211">
              <w:rPr>
                <w:noProof/>
                <w:webHidden/>
              </w:rPr>
              <w:instrText xml:space="preserve"> PAGEREF _Toc202791281 \h </w:instrText>
            </w:r>
            <w:r w:rsidR="00617211">
              <w:rPr>
                <w:noProof/>
                <w:webHidden/>
              </w:rPr>
            </w:r>
            <w:r w:rsidR="00617211">
              <w:rPr>
                <w:noProof/>
                <w:webHidden/>
              </w:rPr>
              <w:fldChar w:fldCharType="separate"/>
            </w:r>
            <w:r w:rsidR="00F86E5E">
              <w:rPr>
                <w:noProof/>
                <w:webHidden/>
              </w:rPr>
              <w:t>2</w:t>
            </w:r>
            <w:r w:rsidR="00617211">
              <w:rPr>
                <w:noProof/>
                <w:webHidden/>
              </w:rPr>
              <w:fldChar w:fldCharType="end"/>
            </w:r>
          </w:hyperlink>
        </w:p>
        <w:p w14:paraId="26517172" w14:textId="4422A04C" w:rsidR="00617211" w:rsidRDefault="005E275F">
          <w:pPr>
            <w:pStyle w:val="TM1"/>
            <w:tabs>
              <w:tab w:val="left" w:pos="600"/>
              <w:tab w:val="right" w:leader="dot" w:pos="9629"/>
            </w:tabs>
            <w:rPr>
              <w:rFonts w:asciiTheme="minorHAnsi" w:eastAsiaTheme="minorEastAsia" w:hAnsiTheme="minorHAnsi" w:cstheme="minorBidi"/>
              <w:b w:val="0"/>
              <w:bCs w:val="0"/>
              <w:i w:val="0"/>
              <w:iCs w:val="0"/>
              <w:noProof/>
              <w:sz w:val="22"/>
              <w:szCs w:val="22"/>
            </w:rPr>
          </w:pPr>
          <w:hyperlink w:anchor="_Toc202791282" w:history="1">
            <w:r w:rsidR="00617211" w:rsidRPr="00EE2C8B">
              <w:rPr>
                <w:rStyle w:val="Lienhypertexte"/>
                <w:noProof/>
              </w:rPr>
              <w:t>7.</w:t>
            </w:r>
            <w:r w:rsidR="00617211">
              <w:rPr>
                <w:rFonts w:asciiTheme="minorHAnsi" w:eastAsiaTheme="minorEastAsia" w:hAnsiTheme="minorHAnsi" w:cstheme="minorBidi"/>
                <w:b w:val="0"/>
                <w:bCs w:val="0"/>
                <w:i w:val="0"/>
                <w:iCs w:val="0"/>
                <w:noProof/>
                <w:sz w:val="22"/>
                <w:szCs w:val="22"/>
              </w:rPr>
              <w:tab/>
            </w:r>
            <w:r w:rsidR="00617211" w:rsidRPr="00EE2C8B">
              <w:rPr>
                <w:rStyle w:val="Lienhypertexte"/>
                <w:noProof/>
              </w:rPr>
              <w:t>Vérifications des prestations</w:t>
            </w:r>
            <w:r w:rsidR="00617211">
              <w:rPr>
                <w:noProof/>
                <w:webHidden/>
              </w:rPr>
              <w:tab/>
            </w:r>
            <w:r w:rsidR="00617211">
              <w:rPr>
                <w:noProof/>
                <w:webHidden/>
              </w:rPr>
              <w:fldChar w:fldCharType="begin"/>
            </w:r>
            <w:r w:rsidR="00617211">
              <w:rPr>
                <w:noProof/>
                <w:webHidden/>
              </w:rPr>
              <w:instrText xml:space="preserve"> PAGEREF _Toc202791282 \h </w:instrText>
            </w:r>
            <w:r w:rsidR="00617211">
              <w:rPr>
                <w:noProof/>
                <w:webHidden/>
              </w:rPr>
            </w:r>
            <w:r w:rsidR="00617211">
              <w:rPr>
                <w:noProof/>
                <w:webHidden/>
              </w:rPr>
              <w:fldChar w:fldCharType="separate"/>
            </w:r>
            <w:r w:rsidR="00F86E5E">
              <w:rPr>
                <w:noProof/>
                <w:webHidden/>
              </w:rPr>
              <w:t>2</w:t>
            </w:r>
            <w:r w:rsidR="00617211">
              <w:rPr>
                <w:noProof/>
                <w:webHidden/>
              </w:rPr>
              <w:fldChar w:fldCharType="end"/>
            </w:r>
          </w:hyperlink>
        </w:p>
        <w:p w14:paraId="1D79E2C8" w14:textId="798C4A7E" w:rsidR="00617211" w:rsidRDefault="005E275F">
          <w:pPr>
            <w:pStyle w:val="TM1"/>
            <w:tabs>
              <w:tab w:val="left" w:pos="600"/>
              <w:tab w:val="right" w:leader="dot" w:pos="9629"/>
            </w:tabs>
            <w:rPr>
              <w:rFonts w:asciiTheme="minorHAnsi" w:eastAsiaTheme="minorEastAsia" w:hAnsiTheme="minorHAnsi" w:cstheme="minorBidi"/>
              <w:b w:val="0"/>
              <w:bCs w:val="0"/>
              <w:i w:val="0"/>
              <w:iCs w:val="0"/>
              <w:noProof/>
              <w:sz w:val="22"/>
              <w:szCs w:val="22"/>
            </w:rPr>
          </w:pPr>
          <w:hyperlink w:anchor="_Toc202791283" w:history="1">
            <w:r w:rsidR="00617211" w:rsidRPr="00EE2C8B">
              <w:rPr>
                <w:rStyle w:val="Lienhypertexte"/>
                <w:noProof/>
              </w:rPr>
              <w:t>8.</w:t>
            </w:r>
            <w:r w:rsidR="00617211">
              <w:rPr>
                <w:rFonts w:asciiTheme="minorHAnsi" w:eastAsiaTheme="minorEastAsia" w:hAnsiTheme="minorHAnsi" w:cstheme="minorBidi"/>
                <w:b w:val="0"/>
                <w:bCs w:val="0"/>
                <w:i w:val="0"/>
                <w:iCs w:val="0"/>
                <w:noProof/>
                <w:sz w:val="22"/>
                <w:szCs w:val="22"/>
              </w:rPr>
              <w:tab/>
            </w:r>
            <w:r w:rsidR="00617211" w:rsidRPr="00EE2C8B">
              <w:rPr>
                <w:rStyle w:val="Lienhypertexte"/>
                <w:noProof/>
              </w:rPr>
              <w:t>Modalités de règlement pour chaque lot</w:t>
            </w:r>
            <w:r w:rsidR="00617211">
              <w:rPr>
                <w:noProof/>
                <w:webHidden/>
              </w:rPr>
              <w:tab/>
            </w:r>
            <w:r w:rsidR="00617211">
              <w:rPr>
                <w:noProof/>
                <w:webHidden/>
              </w:rPr>
              <w:fldChar w:fldCharType="begin"/>
            </w:r>
            <w:r w:rsidR="00617211">
              <w:rPr>
                <w:noProof/>
                <w:webHidden/>
              </w:rPr>
              <w:instrText xml:space="preserve"> PAGEREF _Toc202791283 \h </w:instrText>
            </w:r>
            <w:r w:rsidR="00617211">
              <w:rPr>
                <w:noProof/>
                <w:webHidden/>
              </w:rPr>
            </w:r>
            <w:r w:rsidR="00617211">
              <w:rPr>
                <w:noProof/>
                <w:webHidden/>
              </w:rPr>
              <w:fldChar w:fldCharType="separate"/>
            </w:r>
            <w:r w:rsidR="00F86E5E">
              <w:rPr>
                <w:noProof/>
                <w:webHidden/>
              </w:rPr>
              <w:t>2</w:t>
            </w:r>
            <w:r w:rsidR="00617211">
              <w:rPr>
                <w:noProof/>
                <w:webHidden/>
              </w:rPr>
              <w:fldChar w:fldCharType="end"/>
            </w:r>
          </w:hyperlink>
        </w:p>
        <w:p w14:paraId="67FDC741" w14:textId="66E4375C" w:rsidR="00617211" w:rsidRDefault="005E275F">
          <w:pPr>
            <w:pStyle w:val="TM3"/>
            <w:tabs>
              <w:tab w:val="left" w:pos="1000"/>
              <w:tab w:val="right" w:leader="dot" w:pos="9629"/>
            </w:tabs>
            <w:rPr>
              <w:rFonts w:asciiTheme="minorHAnsi" w:eastAsiaTheme="minorEastAsia" w:hAnsiTheme="minorHAnsi" w:cstheme="minorBidi"/>
              <w:noProof/>
              <w:sz w:val="22"/>
              <w:szCs w:val="22"/>
            </w:rPr>
          </w:pPr>
          <w:hyperlink w:anchor="_Toc202791284" w:history="1">
            <w:r w:rsidR="00617211" w:rsidRPr="00EE2C8B">
              <w:rPr>
                <w:rStyle w:val="Lienhypertexte"/>
                <w:noProof/>
              </w:rPr>
              <w:t>8.1.</w:t>
            </w:r>
            <w:r w:rsidR="00617211">
              <w:rPr>
                <w:rFonts w:asciiTheme="minorHAnsi" w:eastAsiaTheme="minorEastAsia" w:hAnsiTheme="minorHAnsi" w:cstheme="minorBidi"/>
                <w:noProof/>
                <w:sz w:val="22"/>
                <w:szCs w:val="22"/>
              </w:rPr>
              <w:tab/>
            </w:r>
            <w:r w:rsidR="00617211" w:rsidRPr="00EE2C8B">
              <w:rPr>
                <w:rStyle w:val="Lienhypertexte"/>
                <w:noProof/>
              </w:rPr>
              <w:t>Factures à adresser sous forme dématérialisée</w:t>
            </w:r>
            <w:r w:rsidR="00617211">
              <w:rPr>
                <w:noProof/>
                <w:webHidden/>
              </w:rPr>
              <w:tab/>
            </w:r>
            <w:r w:rsidR="00617211">
              <w:rPr>
                <w:noProof/>
                <w:webHidden/>
              </w:rPr>
              <w:fldChar w:fldCharType="begin"/>
            </w:r>
            <w:r w:rsidR="00617211">
              <w:rPr>
                <w:noProof/>
                <w:webHidden/>
              </w:rPr>
              <w:instrText xml:space="preserve"> PAGEREF _Toc202791284 \h </w:instrText>
            </w:r>
            <w:r w:rsidR="00617211">
              <w:rPr>
                <w:noProof/>
                <w:webHidden/>
              </w:rPr>
            </w:r>
            <w:r w:rsidR="00617211">
              <w:rPr>
                <w:noProof/>
                <w:webHidden/>
              </w:rPr>
              <w:fldChar w:fldCharType="separate"/>
            </w:r>
            <w:r w:rsidR="00F86E5E">
              <w:rPr>
                <w:noProof/>
                <w:webHidden/>
              </w:rPr>
              <w:t>2</w:t>
            </w:r>
            <w:r w:rsidR="00617211">
              <w:rPr>
                <w:noProof/>
                <w:webHidden/>
              </w:rPr>
              <w:fldChar w:fldCharType="end"/>
            </w:r>
          </w:hyperlink>
        </w:p>
        <w:p w14:paraId="0DD1F616" w14:textId="3C212411" w:rsidR="00617211" w:rsidRDefault="005E275F">
          <w:pPr>
            <w:pStyle w:val="TM3"/>
            <w:tabs>
              <w:tab w:val="left" w:pos="1000"/>
              <w:tab w:val="right" w:leader="dot" w:pos="9629"/>
            </w:tabs>
            <w:rPr>
              <w:rFonts w:asciiTheme="minorHAnsi" w:eastAsiaTheme="minorEastAsia" w:hAnsiTheme="minorHAnsi" w:cstheme="minorBidi"/>
              <w:noProof/>
              <w:sz w:val="22"/>
              <w:szCs w:val="22"/>
            </w:rPr>
          </w:pPr>
          <w:hyperlink w:anchor="_Toc202791285" w:history="1">
            <w:r w:rsidR="00617211" w:rsidRPr="00EE2C8B">
              <w:rPr>
                <w:rStyle w:val="Lienhypertexte"/>
                <w:noProof/>
              </w:rPr>
              <w:t>8.2.</w:t>
            </w:r>
            <w:r w:rsidR="00617211">
              <w:rPr>
                <w:rFonts w:asciiTheme="minorHAnsi" w:eastAsiaTheme="minorEastAsia" w:hAnsiTheme="minorHAnsi" w:cstheme="minorBidi"/>
                <w:noProof/>
                <w:sz w:val="22"/>
                <w:szCs w:val="22"/>
              </w:rPr>
              <w:tab/>
            </w:r>
            <w:r w:rsidR="00617211" w:rsidRPr="00EE2C8B">
              <w:rPr>
                <w:rStyle w:val="Lienhypertexte"/>
                <w:noProof/>
              </w:rPr>
              <w:t>Contenu de la facture (ou « demande de paiement »)</w:t>
            </w:r>
            <w:r w:rsidR="00617211">
              <w:rPr>
                <w:noProof/>
                <w:webHidden/>
              </w:rPr>
              <w:tab/>
            </w:r>
            <w:r w:rsidR="00617211">
              <w:rPr>
                <w:noProof/>
                <w:webHidden/>
              </w:rPr>
              <w:fldChar w:fldCharType="begin"/>
            </w:r>
            <w:r w:rsidR="00617211">
              <w:rPr>
                <w:noProof/>
                <w:webHidden/>
              </w:rPr>
              <w:instrText xml:space="preserve"> PAGEREF _Toc202791285 \h </w:instrText>
            </w:r>
            <w:r w:rsidR="00617211">
              <w:rPr>
                <w:noProof/>
                <w:webHidden/>
              </w:rPr>
            </w:r>
            <w:r w:rsidR="00617211">
              <w:rPr>
                <w:noProof/>
                <w:webHidden/>
              </w:rPr>
              <w:fldChar w:fldCharType="separate"/>
            </w:r>
            <w:r w:rsidR="00F86E5E">
              <w:rPr>
                <w:noProof/>
                <w:webHidden/>
              </w:rPr>
              <w:t>2</w:t>
            </w:r>
            <w:r w:rsidR="00617211">
              <w:rPr>
                <w:noProof/>
                <w:webHidden/>
              </w:rPr>
              <w:fldChar w:fldCharType="end"/>
            </w:r>
          </w:hyperlink>
        </w:p>
        <w:p w14:paraId="4ADA6BEE" w14:textId="3FB3BC09" w:rsidR="00617211" w:rsidRDefault="005E275F">
          <w:pPr>
            <w:pStyle w:val="TM3"/>
            <w:tabs>
              <w:tab w:val="left" w:pos="1000"/>
              <w:tab w:val="right" w:leader="dot" w:pos="9629"/>
            </w:tabs>
            <w:rPr>
              <w:rFonts w:asciiTheme="minorHAnsi" w:eastAsiaTheme="minorEastAsia" w:hAnsiTheme="minorHAnsi" w:cstheme="minorBidi"/>
              <w:noProof/>
              <w:sz w:val="22"/>
              <w:szCs w:val="22"/>
            </w:rPr>
          </w:pPr>
          <w:hyperlink w:anchor="_Toc202791286" w:history="1">
            <w:r w:rsidR="00617211" w:rsidRPr="00EE2C8B">
              <w:rPr>
                <w:rStyle w:val="Lienhypertexte"/>
                <w:noProof/>
              </w:rPr>
              <w:t>8.3.</w:t>
            </w:r>
            <w:r w:rsidR="00617211">
              <w:rPr>
                <w:rFonts w:asciiTheme="minorHAnsi" w:eastAsiaTheme="minorEastAsia" w:hAnsiTheme="minorHAnsi" w:cstheme="minorBidi"/>
                <w:noProof/>
                <w:sz w:val="22"/>
                <w:szCs w:val="22"/>
              </w:rPr>
              <w:tab/>
            </w:r>
            <w:r w:rsidR="00617211" w:rsidRPr="00EE2C8B">
              <w:rPr>
                <w:rStyle w:val="Lienhypertexte"/>
                <w:noProof/>
              </w:rPr>
              <w:t>Modalités de facturation</w:t>
            </w:r>
            <w:r w:rsidR="00617211">
              <w:rPr>
                <w:noProof/>
                <w:webHidden/>
              </w:rPr>
              <w:tab/>
            </w:r>
            <w:r w:rsidR="00617211">
              <w:rPr>
                <w:noProof/>
                <w:webHidden/>
              </w:rPr>
              <w:fldChar w:fldCharType="begin"/>
            </w:r>
            <w:r w:rsidR="00617211">
              <w:rPr>
                <w:noProof/>
                <w:webHidden/>
              </w:rPr>
              <w:instrText xml:space="preserve"> PAGEREF _Toc202791286 \h </w:instrText>
            </w:r>
            <w:r w:rsidR="00617211">
              <w:rPr>
                <w:noProof/>
                <w:webHidden/>
              </w:rPr>
            </w:r>
            <w:r w:rsidR="00617211">
              <w:rPr>
                <w:noProof/>
                <w:webHidden/>
              </w:rPr>
              <w:fldChar w:fldCharType="separate"/>
            </w:r>
            <w:r w:rsidR="00F86E5E">
              <w:rPr>
                <w:noProof/>
                <w:webHidden/>
              </w:rPr>
              <w:t>2</w:t>
            </w:r>
            <w:r w:rsidR="00617211">
              <w:rPr>
                <w:noProof/>
                <w:webHidden/>
              </w:rPr>
              <w:fldChar w:fldCharType="end"/>
            </w:r>
          </w:hyperlink>
        </w:p>
        <w:p w14:paraId="386B5D4E" w14:textId="02C4DD39" w:rsidR="00617211" w:rsidRDefault="005E275F">
          <w:pPr>
            <w:pStyle w:val="TM3"/>
            <w:tabs>
              <w:tab w:val="left" w:pos="1000"/>
              <w:tab w:val="right" w:leader="dot" w:pos="9629"/>
            </w:tabs>
            <w:rPr>
              <w:rFonts w:asciiTheme="minorHAnsi" w:eastAsiaTheme="minorEastAsia" w:hAnsiTheme="minorHAnsi" w:cstheme="minorBidi"/>
              <w:noProof/>
              <w:sz w:val="22"/>
              <w:szCs w:val="22"/>
            </w:rPr>
          </w:pPr>
          <w:hyperlink w:anchor="_Toc202791287" w:history="1">
            <w:r w:rsidR="00617211" w:rsidRPr="00EE2C8B">
              <w:rPr>
                <w:rStyle w:val="Lienhypertexte"/>
                <w:noProof/>
              </w:rPr>
              <w:t>8.4.</w:t>
            </w:r>
            <w:r w:rsidR="00617211">
              <w:rPr>
                <w:rFonts w:asciiTheme="minorHAnsi" w:eastAsiaTheme="minorEastAsia" w:hAnsiTheme="minorHAnsi" w:cstheme="minorBidi"/>
                <w:noProof/>
                <w:sz w:val="22"/>
                <w:szCs w:val="22"/>
              </w:rPr>
              <w:tab/>
            </w:r>
            <w:r w:rsidR="00617211" w:rsidRPr="00EE2C8B">
              <w:rPr>
                <w:rStyle w:val="Lienhypertexte"/>
                <w:noProof/>
              </w:rPr>
              <w:t>Délais de paiement, règlement des comptes</w:t>
            </w:r>
            <w:r w:rsidR="00617211">
              <w:rPr>
                <w:noProof/>
                <w:webHidden/>
              </w:rPr>
              <w:tab/>
            </w:r>
            <w:r w:rsidR="00617211">
              <w:rPr>
                <w:noProof/>
                <w:webHidden/>
              </w:rPr>
              <w:fldChar w:fldCharType="begin"/>
            </w:r>
            <w:r w:rsidR="00617211">
              <w:rPr>
                <w:noProof/>
                <w:webHidden/>
              </w:rPr>
              <w:instrText xml:space="preserve"> PAGEREF _Toc202791287 \h </w:instrText>
            </w:r>
            <w:r w:rsidR="00617211">
              <w:rPr>
                <w:noProof/>
                <w:webHidden/>
              </w:rPr>
            </w:r>
            <w:r w:rsidR="00617211">
              <w:rPr>
                <w:noProof/>
                <w:webHidden/>
              </w:rPr>
              <w:fldChar w:fldCharType="separate"/>
            </w:r>
            <w:r w:rsidR="00F86E5E">
              <w:rPr>
                <w:noProof/>
                <w:webHidden/>
              </w:rPr>
              <w:t>2</w:t>
            </w:r>
            <w:r w:rsidR="00617211">
              <w:rPr>
                <w:noProof/>
                <w:webHidden/>
              </w:rPr>
              <w:fldChar w:fldCharType="end"/>
            </w:r>
          </w:hyperlink>
        </w:p>
        <w:p w14:paraId="09E75CFF" w14:textId="7D4743F0" w:rsidR="00617211" w:rsidRDefault="005E275F">
          <w:pPr>
            <w:pStyle w:val="TM3"/>
            <w:tabs>
              <w:tab w:val="left" w:pos="1000"/>
              <w:tab w:val="right" w:leader="dot" w:pos="9629"/>
            </w:tabs>
            <w:rPr>
              <w:rFonts w:asciiTheme="minorHAnsi" w:eastAsiaTheme="minorEastAsia" w:hAnsiTheme="minorHAnsi" w:cstheme="minorBidi"/>
              <w:noProof/>
              <w:sz w:val="22"/>
              <w:szCs w:val="22"/>
            </w:rPr>
          </w:pPr>
          <w:hyperlink w:anchor="_Toc202791288" w:history="1">
            <w:r w:rsidR="00617211" w:rsidRPr="00EE2C8B">
              <w:rPr>
                <w:rStyle w:val="Lienhypertexte"/>
                <w:noProof/>
              </w:rPr>
              <w:t>8.5.</w:t>
            </w:r>
            <w:r w:rsidR="00617211">
              <w:rPr>
                <w:rFonts w:asciiTheme="minorHAnsi" w:eastAsiaTheme="minorEastAsia" w:hAnsiTheme="minorHAnsi" w:cstheme="minorBidi"/>
                <w:noProof/>
                <w:sz w:val="22"/>
                <w:szCs w:val="22"/>
              </w:rPr>
              <w:tab/>
            </w:r>
            <w:r w:rsidR="00617211" w:rsidRPr="00EE2C8B">
              <w:rPr>
                <w:rStyle w:val="Lienhypertexte"/>
                <w:noProof/>
              </w:rPr>
              <w:t>Paiement des sous-traitants</w:t>
            </w:r>
            <w:r w:rsidR="00617211">
              <w:rPr>
                <w:noProof/>
                <w:webHidden/>
              </w:rPr>
              <w:tab/>
            </w:r>
            <w:r w:rsidR="00617211">
              <w:rPr>
                <w:noProof/>
                <w:webHidden/>
              </w:rPr>
              <w:fldChar w:fldCharType="begin"/>
            </w:r>
            <w:r w:rsidR="00617211">
              <w:rPr>
                <w:noProof/>
                <w:webHidden/>
              </w:rPr>
              <w:instrText xml:space="preserve"> PAGEREF _Toc202791288 \h </w:instrText>
            </w:r>
            <w:r w:rsidR="00617211">
              <w:rPr>
                <w:noProof/>
                <w:webHidden/>
              </w:rPr>
            </w:r>
            <w:r w:rsidR="00617211">
              <w:rPr>
                <w:noProof/>
                <w:webHidden/>
              </w:rPr>
              <w:fldChar w:fldCharType="separate"/>
            </w:r>
            <w:r w:rsidR="00F86E5E">
              <w:rPr>
                <w:noProof/>
                <w:webHidden/>
              </w:rPr>
              <w:t>2</w:t>
            </w:r>
            <w:r w:rsidR="00617211">
              <w:rPr>
                <w:noProof/>
                <w:webHidden/>
              </w:rPr>
              <w:fldChar w:fldCharType="end"/>
            </w:r>
          </w:hyperlink>
        </w:p>
        <w:p w14:paraId="0BE74615" w14:textId="3702C3C3" w:rsidR="00617211" w:rsidRDefault="005E275F">
          <w:pPr>
            <w:pStyle w:val="TM1"/>
            <w:tabs>
              <w:tab w:val="left" w:pos="600"/>
              <w:tab w:val="right" w:leader="dot" w:pos="9629"/>
            </w:tabs>
            <w:rPr>
              <w:rFonts w:asciiTheme="minorHAnsi" w:eastAsiaTheme="minorEastAsia" w:hAnsiTheme="minorHAnsi" w:cstheme="minorBidi"/>
              <w:b w:val="0"/>
              <w:bCs w:val="0"/>
              <w:i w:val="0"/>
              <w:iCs w:val="0"/>
              <w:noProof/>
              <w:sz w:val="22"/>
              <w:szCs w:val="22"/>
            </w:rPr>
          </w:pPr>
          <w:hyperlink w:anchor="_Toc202791289" w:history="1">
            <w:r w:rsidR="00617211" w:rsidRPr="00EE2C8B">
              <w:rPr>
                <w:rStyle w:val="Lienhypertexte"/>
                <w:noProof/>
              </w:rPr>
              <w:t>9.</w:t>
            </w:r>
            <w:r w:rsidR="00617211">
              <w:rPr>
                <w:rFonts w:asciiTheme="minorHAnsi" w:eastAsiaTheme="minorEastAsia" w:hAnsiTheme="minorHAnsi" w:cstheme="minorBidi"/>
                <w:b w:val="0"/>
                <w:bCs w:val="0"/>
                <w:i w:val="0"/>
                <w:iCs w:val="0"/>
                <w:noProof/>
                <w:sz w:val="22"/>
                <w:szCs w:val="22"/>
              </w:rPr>
              <w:tab/>
            </w:r>
            <w:r w:rsidR="00617211" w:rsidRPr="00EE2C8B">
              <w:rPr>
                <w:rStyle w:val="Lienhypertexte"/>
                <w:noProof/>
              </w:rPr>
              <w:t>Obligations du titulaire</w:t>
            </w:r>
            <w:r w:rsidR="00617211">
              <w:rPr>
                <w:noProof/>
                <w:webHidden/>
              </w:rPr>
              <w:tab/>
            </w:r>
            <w:r w:rsidR="00617211">
              <w:rPr>
                <w:noProof/>
                <w:webHidden/>
              </w:rPr>
              <w:fldChar w:fldCharType="begin"/>
            </w:r>
            <w:r w:rsidR="00617211">
              <w:rPr>
                <w:noProof/>
                <w:webHidden/>
              </w:rPr>
              <w:instrText xml:space="preserve"> PAGEREF _Toc202791289 \h </w:instrText>
            </w:r>
            <w:r w:rsidR="00617211">
              <w:rPr>
                <w:noProof/>
                <w:webHidden/>
              </w:rPr>
            </w:r>
            <w:r w:rsidR="00617211">
              <w:rPr>
                <w:noProof/>
                <w:webHidden/>
              </w:rPr>
              <w:fldChar w:fldCharType="separate"/>
            </w:r>
            <w:r w:rsidR="00F86E5E">
              <w:rPr>
                <w:noProof/>
                <w:webHidden/>
              </w:rPr>
              <w:t>2</w:t>
            </w:r>
            <w:r w:rsidR="00617211">
              <w:rPr>
                <w:noProof/>
                <w:webHidden/>
              </w:rPr>
              <w:fldChar w:fldCharType="end"/>
            </w:r>
          </w:hyperlink>
        </w:p>
        <w:p w14:paraId="427843E2" w14:textId="7068A7F1" w:rsidR="00617211" w:rsidRDefault="005E275F">
          <w:pPr>
            <w:pStyle w:val="TM3"/>
            <w:tabs>
              <w:tab w:val="left" w:pos="1000"/>
              <w:tab w:val="right" w:leader="dot" w:pos="9629"/>
            </w:tabs>
            <w:rPr>
              <w:rFonts w:asciiTheme="minorHAnsi" w:eastAsiaTheme="minorEastAsia" w:hAnsiTheme="minorHAnsi" w:cstheme="minorBidi"/>
              <w:noProof/>
              <w:sz w:val="22"/>
              <w:szCs w:val="22"/>
            </w:rPr>
          </w:pPr>
          <w:hyperlink w:anchor="_Toc202791290" w:history="1">
            <w:r w:rsidR="00617211" w:rsidRPr="00EE2C8B">
              <w:rPr>
                <w:rStyle w:val="Lienhypertexte"/>
                <w:noProof/>
              </w:rPr>
              <w:t>9.1.</w:t>
            </w:r>
            <w:r w:rsidR="00617211">
              <w:rPr>
                <w:rFonts w:asciiTheme="minorHAnsi" w:eastAsiaTheme="minorEastAsia" w:hAnsiTheme="minorHAnsi" w:cstheme="minorBidi"/>
                <w:noProof/>
                <w:sz w:val="22"/>
                <w:szCs w:val="22"/>
              </w:rPr>
              <w:tab/>
            </w:r>
            <w:r w:rsidR="00617211" w:rsidRPr="00EE2C8B">
              <w:rPr>
                <w:rStyle w:val="Lienhypertexte"/>
                <w:noProof/>
              </w:rPr>
              <w:t>Obligations particulières</w:t>
            </w:r>
            <w:r w:rsidR="00617211">
              <w:rPr>
                <w:noProof/>
                <w:webHidden/>
              </w:rPr>
              <w:tab/>
            </w:r>
            <w:r w:rsidR="00617211">
              <w:rPr>
                <w:noProof/>
                <w:webHidden/>
              </w:rPr>
              <w:fldChar w:fldCharType="begin"/>
            </w:r>
            <w:r w:rsidR="00617211">
              <w:rPr>
                <w:noProof/>
                <w:webHidden/>
              </w:rPr>
              <w:instrText xml:space="preserve"> PAGEREF _Toc202791290 \h </w:instrText>
            </w:r>
            <w:r w:rsidR="00617211">
              <w:rPr>
                <w:noProof/>
                <w:webHidden/>
              </w:rPr>
            </w:r>
            <w:r w:rsidR="00617211">
              <w:rPr>
                <w:noProof/>
                <w:webHidden/>
              </w:rPr>
              <w:fldChar w:fldCharType="separate"/>
            </w:r>
            <w:r w:rsidR="00F86E5E">
              <w:rPr>
                <w:noProof/>
                <w:webHidden/>
              </w:rPr>
              <w:t>2</w:t>
            </w:r>
            <w:r w:rsidR="00617211">
              <w:rPr>
                <w:noProof/>
                <w:webHidden/>
              </w:rPr>
              <w:fldChar w:fldCharType="end"/>
            </w:r>
          </w:hyperlink>
        </w:p>
        <w:p w14:paraId="1AD10E0B" w14:textId="61307D6D" w:rsidR="00617211" w:rsidRDefault="005E275F">
          <w:pPr>
            <w:pStyle w:val="TM3"/>
            <w:tabs>
              <w:tab w:val="left" w:pos="1000"/>
              <w:tab w:val="right" w:leader="dot" w:pos="9629"/>
            </w:tabs>
            <w:rPr>
              <w:rFonts w:asciiTheme="minorHAnsi" w:eastAsiaTheme="minorEastAsia" w:hAnsiTheme="minorHAnsi" w:cstheme="minorBidi"/>
              <w:noProof/>
              <w:sz w:val="22"/>
              <w:szCs w:val="22"/>
            </w:rPr>
          </w:pPr>
          <w:hyperlink w:anchor="_Toc202791291" w:history="1">
            <w:r w:rsidR="00617211" w:rsidRPr="00EE2C8B">
              <w:rPr>
                <w:rStyle w:val="Lienhypertexte"/>
                <w:noProof/>
              </w:rPr>
              <w:t>9.2.</w:t>
            </w:r>
            <w:r w:rsidR="00617211">
              <w:rPr>
                <w:rFonts w:asciiTheme="minorHAnsi" w:eastAsiaTheme="minorEastAsia" w:hAnsiTheme="minorHAnsi" w:cstheme="minorBidi"/>
                <w:noProof/>
                <w:sz w:val="22"/>
                <w:szCs w:val="22"/>
              </w:rPr>
              <w:tab/>
            </w:r>
            <w:r w:rsidR="00617211" w:rsidRPr="00EE2C8B">
              <w:rPr>
                <w:rStyle w:val="Lienhypertexte"/>
                <w:noProof/>
              </w:rPr>
              <w:t>Obligation de résultat et obligation de continuité de service</w:t>
            </w:r>
            <w:r w:rsidR="00617211">
              <w:rPr>
                <w:noProof/>
                <w:webHidden/>
              </w:rPr>
              <w:tab/>
            </w:r>
            <w:r w:rsidR="00617211">
              <w:rPr>
                <w:noProof/>
                <w:webHidden/>
              </w:rPr>
              <w:fldChar w:fldCharType="begin"/>
            </w:r>
            <w:r w:rsidR="00617211">
              <w:rPr>
                <w:noProof/>
                <w:webHidden/>
              </w:rPr>
              <w:instrText xml:space="preserve"> PAGEREF _Toc202791291 \h </w:instrText>
            </w:r>
            <w:r w:rsidR="00617211">
              <w:rPr>
                <w:noProof/>
                <w:webHidden/>
              </w:rPr>
            </w:r>
            <w:r w:rsidR="00617211">
              <w:rPr>
                <w:noProof/>
                <w:webHidden/>
              </w:rPr>
              <w:fldChar w:fldCharType="separate"/>
            </w:r>
            <w:r w:rsidR="00F86E5E">
              <w:rPr>
                <w:noProof/>
                <w:webHidden/>
              </w:rPr>
              <w:t>2</w:t>
            </w:r>
            <w:r w:rsidR="00617211">
              <w:rPr>
                <w:noProof/>
                <w:webHidden/>
              </w:rPr>
              <w:fldChar w:fldCharType="end"/>
            </w:r>
          </w:hyperlink>
        </w:p>
        <w:p w14:paraId="611486C6" w14:textId="28D04991" w:rsidR="00617211" w:rsidRDefault="005E275F">
          <w:pPr>
            <w:pStyle w:val="TM3"/>
            <w:tabs>
              <w:tab w:val="left" w:pos="1000"/>
              <w:tab w:val="right" w:leader="dot" w:pos="9629"/>
            </w:tabs>
            <w:rPr>
              <w:rFonts w:asciiTheme="minorHAnsi" w:eastAsiaTheme="minorEastAsia" w:hAnsiTheme="minorHAnsi" w:cstheme="minorBidi"/>
              <w:noProof/>
              <w:sz w:val="22"/>
              <w:szCs w:val="22"/>
            </w:rPr>
          </w:pPr>
          <w:hyperlink w:anchor="_Toc202791292" w:history="1">
            <w:r w:rsidR="00617211" w:rsidRPr="00EE2C8B">
              <w:rPr>
                <w:rStyle w:val="Lienhypertexte"/>
                <w:noProof/>
              </w:rPr>
              <w:t>9.3.</w:t>
            </w:r>
            <w:r w:rsidR="00617211">
              <w:rPr>
                <w:rFonts w:asciiTheme="minorHAnsi" w:eastAsiaTheme="minorEastAsia" w:hAnsiTheme="minorHAnsi" w:cstheme="minorBidi"/>
                <w:noProof/>
                <w:sz w:val="22"/>
                <w:szCs w:val="22"/>
              </w:rPr>
              <w:tab/>
            </w:r>
            <w:r w:rsidR="00617211" w:rsidRPr="00EE2C8B">
              <w:rPr>
                <w:rStyle w:val="Lienhypertexte"/>
                <w:noProof/>
              </w:rPr>
              <w:t>Reprise du personnel</w:t>
            </w:r>
            <w:r w:rsidR="00617211">
              <w:rPr>
                <w:noProof/>
                <w:webHidden/>
              </w:rPr>
              <w:tab/>
            </w:r>
            <w:r w:rsidR="00617211">
              <w:rPr>
                <w:noProof/>
                <w:webHidden/>
              </w:rPr>
              <w:fldChar w:fldCharType="begin"/>
            </w:r>
            <w:r w:rsidR="00617211">
              <w:rPr>
                <w:noProof/>
                <w:webHidden/>
              </w:rPr>
              <w:instrText xml:space="preserve"> PAGEREF _Toc202791292 \h </w:instrText>
            </w:r>
            <w:r w:rsidR="00617211">
              <w:rPr>
                <w:noProof/>
                <w:webHidden/>
              </w:rPr>
            </w:r>
            <w:r w:rsidR="00617211">
              <w:rPr>
                <w:noProof/>
                <w:webHidden/>
              </w:rPr>
              <w:fldChar w:fldCharType="separate"/>
            </w:r>
            <w:r w:rsidR="00F86E5E">
              <w:rPr>
                <w:noProof/>
                <w:webHidden/>
              </w:rPr>
              <w:t>2</w:t>
            </w:r>
            <w:r w:rsidR="00617211">
              <w:rPr>
                <w:noProof/>
                <w:webHidden/>
              </w:rPr>
              <w:fldChar w:fldCharType="end"/>
            </w:r>
          </w:hyperlink>
        </w:p>
        <w:p w14:paraId="6B833E68" w14:textId="5F450393" w:rsidR="00617211" w:rsidRDefault="005E275F">
          <w:pPr>
            <w:pStyle w:val="TM1"/>
            <w:tabs>
              <w:tab w:val="left" w:pos="600"/>
              <w:tab w:val="right" w:leader="dot" w:pos="9629"/>
            </w:tabs>
            <w:rPr>
              <w:rFonts w:asciiTheme="minorHAnsi" w:eastAsiaTheme="minorEastAsia" w:hAnsiTheme="minorHAnsi" w:cstheme="minorBidi"/>
              <w:b w:val="0"/>
              <w:bCs w:val="0"/>
              <w:i w:val="0"/>
              <w:iCs w:val="0"/>
              <w:noProof/>
              <w:sz w:val="22"/>
              <w:szCs w:val="22"/>
            </w:rPr>
          </w:pPr>
          <w:hyperlink w:anchor="_Toc202791293" w:history="1">
            <w:r w:rsidR="00617211" w:rsidRPr="00EE2C8B">
              <w:rPr>
                <w:rStyle w:val="Lienhypertexte"/>
                <w:noProof/>
              </w:rPr>
              <w:t>10.</w:t>
            </w:r>
            <w:r w:rsidR="00617211">
              <w:rPr>
                <w:rFonts w:asciiTheme="minorHAnsi" w:eastAsiaTheme="minorEastAsia" w:hAnsiTheme="minorHAnsi" w:cstheme="minorBidi"/>
                <w:b w:val="0"/>
                <w:bCs w:val="0"/>
                <w:i w:val="0"/>
                <w:iCs w:val="0"/>
                <w:noProof/>
                <w:sz w:val="22"/>
                <w:szCs w:val="22"/>
              </w:rPr>
              <w:tab/>
            </w:r>
            <w:r w:rsidR="00617211" w:rsidRPr="00EE2C8B">
              <w:rPr>
                <w:rStyle w:val="Lienhypertexte"/>
                <w:noProof/>
              </w:rPr>
              <w:t>Obligations</w:t>
            </w:r>
            <w:r w:rsidR="00617211" w:rsidRPr="00EE2C8B">
              <w:rPr>
                <w:rStyle w:val="Lienhypertexte"/>
                <w:noProof/>
                <w:spacing w:val="24"/>
              </w:rPr>
              <w:t xml:space="preserve"> </w:t>
            </w:r>
            <w:r w:rsidR="00617211" w:rsidRPr="00EE2C8B">
              <w:rPr>
                <w:rStyle w:val="Lienhypertexte"/>
                <w:noProof/>
              </w:rPr>
              <w:t>administratives</w:t>
            </w:r>
            <w:r w:rsidR="00617211">
              <w:rPr>
                <w:noProof/>
                <w:webHidden/>
              </w:rPr>
              <w:tab/>
            </w:r>
            <w:r w:rsidR="00617211">
              <w:rPr>
                <w:noProof/>
                <w:webHidden/>
              </w:rPr>
              <w:fldChar w:fldCharType="begin"/>
            </w:r>
            <w:r w:rsidR="00617211">
              <w:rPr>
                <w:noProof/>
                <w:webHidden/>
              </w:rPr>
              <w:instrText xml:space="preserve"> PAGEREF _Toc202791293 \h </w:instrText>
            </w:r>
            <w:r w:rsidR="00617211">
              <w:rPr>
                <w:noProof/>
                <w:webHidden/>
              </w:rPr>
            </w:r>
            <w:r w:rsidR="00617211">
              <w:rPr>
                <w:noProof/>
                <w:webHidden/>
              </w:rPr>
              <w:fldChar w:fldCharType="separate"/>
            </w:r>
            <w:r w:rsidR="00F86E5E">
              <w:rPr>
                <w:noProof/>
                <w:webHidden/>
              </w:rPr>
              <w:t>2</w:t>
            </w:r>
            <w:r w:rsidR="00617211">
              <w:rPr>
                <w:noProof/>
                <w:webHidden/>
              </w:rPr>
              <w:fldChar w:fldCharType="end"/>
            </w:r>
          </w:hyperlink>
        </w:p>
        <w:p w14:paraId="24FE0BE0" w14:textId="23CD1A55" w:rsidR="00617211" w:rsidRDefault="005E275F">
          <w:pPr>
            <w:pStyle w:val="TM3"/>
            <w:tabs>
              <w:tab w:val="left" w:pos="1200"/>
              <w:tab w:val="right" w:leader="dot" w:pos="9629"/>
            </w:tabs>
            <w:rPr>
              <w:rFonts w:asciiTheme="minorHAnsi" w:eastAsiaTheme="minorEastAsia" w:hAnsiTheme="minorHAnsi" w:cstheme="minorBidi"/>
              <w:noProof/>
              <w:sz w:val="22"/>
              <w:szCs w:val="22"/>
            </w:rPr>
          </w:pPr>
          <w:hyperlink w:anchor="_Toc202791295" w:history="1">
            <w:r w:rsidR="00617211" w:rsidRPr="00EE2C8B">
              <w:rPr>
                <w:rStyle w:val="Lienhypertexte"/>
                <w:noProof/>
              </w:rPr>
              <w:t>10.1.</w:t>
            </w:r>
            <w:r w:rsidR="00617211">
              <w:rPr>
                <w:rFonts w:asciiTheme="minorHAnsi" w:eastAsiaTheme="minorEastAsia" w:hAnsiTheme="minorHAnsi" w:cstheme="minorBidi"/>
                <w:noProof/>
                <w:sz w:val="22"/>
                <w:szCs w:val="22"/>
              </w:rPr>
              <w:tab/>
            </w:r>
            <w:r w:rsidR="00617211" w:rsidRPr="00EE2C8B">
              <w:rPr>
                <w:rStyle w:val="Lienhypertexte"/>
                <w:noProof/>
              </w:rPr>
              <w:t>Assurances</w:t>
            </w:r>
            <w:r w:rsidR="00617211">
              <w:rPr>
                <w:noProof/>
                <w:webHidden/>
              </w:rPr>
              <w:tab/>
            </w:r>
            <w:r w:rsidR="00617211">
              <w:rPr>
                <w:noProof/>
                <w:webHidden/>
              </w:rPr>
              <w:fldChar w:fldCharType="begin"/>
            </w:r>
            <w:r w:rsidR="00617211">
              <w:rPr>
                <w:noProof/>
                <w:webHidden/>
              </w:rPr>
              <w:instrText xml:space="preserve"> PAGEREF _Toc202791295 \h </w:instrText>
            </w:r>
            <w:r w:rsidR="00617211">
              <w:rPr>
                <w:noProof/>
                <w:webHidden/>
              </w:rPr>
            </w:r>
            <w:r w:rsidR="00617211">
              <w:rPr>
                <w:noProof/>
                <w:webHidden/>
              </w:rPr>
              <w:fldChar w:fldCharType="separate"/>
            </w:r>
            <w:r w:rsidR="00F86E5E">
              <w:rPr>
                <w:noProof/>
                <w:webHidden/>
              </w:rPr>
              <w:t>2</w:t>
            </w:r>
            <w:r w:rsidR="00617211">
              <w:rPr>
                <w:noProof/>
                <w:webHidden/>
              </w:rPr>
              <w:fldChar w:fldCharType="end"/>
            </w:r>
          </w:hyperlink>
        </w:p>
        <w:p w14:paraId="411A6006" w14:textId="2B1EED1B" w:rsidR="00617211" w:rsidRDefault="005E275F">
          <w:pPr>
            <w:pStyle w:val="TM3"/>
            <w:tabs>
              <w:tab w:val="left" w:pos="1200"/>
              <w:tab w:val="right" w:leader="dot" w:pos="9629"/>
            </w:tabs>
            <w:rPr>
              <w:rFonts w:asciiTheme="minorHAnsi" w:eastAsiaTheme="minorEastAsia" w:hAnsiTheme="minorHAnsi" w:cstheme="minorBidi"/>
              <w:noProof/>
              <w:sz w:val="22"/>
              <w:szCs w:val="22"/>
            </w:rPr>
          </w:pPr>
          <w:hyperlink w:anchor="_Toc202791296" w:history="1">
            <w:r w:rsidR="00617211" w:rsidRPr="00EE2C8B">
              <w:rPr>
                <w:rStyle w:val="Lienhypertexte"/>
                <w:noProof/>
              </w:rPr>
              <w:t>10.2.</w:t>
            </w:r>
            <w:r w:rsidR="00617211">
              <w:rPr>
                <w:rFonts w:asciiTheme="minorHAnsi" w:eastAsiaTheme="minorEastAsia" w:hAnsiTheme="minorHAnsi" w:cstheme="minorBidi"/>
                <w:noProof/>
                <w:sz w:val="22"/>
                <w:szCs w:val="22"/>
              </w:rPr>
              <w:tab/>
            </w:r>
            <w:r w:rsidR="00617211" w:rsidRPr="00EE2C8B">
              <w:rPr>
                <w:rStyle w:val="Lienhypertexte"/>
                <w:noProof/>
              </w:rPr>
              <w:t>Obligation</w:t>
            </w:r>
            <w:r w:rsidR="00617211" w:rsidRPr="00EE2C8B">
              <w:rPr>
                <w:rStyle w:val="Lienhypertexte"/>
                <w:noProof/>
                <w:spacing w:val="10"/>
              </w:rPr>
              <w:t xml:space="preserve"> </w:t>
            </w:r>
            <w:r w:rsidR="00617211" w:rsidRPr="00EE2C8B">
              <w:rPr>
                <w:rStyle w:val="Lienhypertexte"/>
                <w:noProof/>
              </w:rPr>
              <w:t>d’informer</w:t>
            </w:r>
            <w:r w:rsidR="00617211" w:rsidRPr="00EE2C8B">
              <w:rPr>
                <w:rStyle w:val="Lienhypertexte"/>
                <w:noProof/>
                <w:spacing w:val="14"/>
              </w:rPr>
              <w:t xml:space="preserve"> </w:t>
            </w:r>
            <w:r w:rsidR="00617211" w:rsidRPr="00EE2C8B">
              <w:rPr>
                <w:rStyle w:val="Lienhypertexte"/>
                <w:noProof/>
              </w:rPr>
              <w:t>de</w:t>
            </w:r>
            <w:r w:rsidR="00617211" w:rsidRPr="00EE2C8B">
              <w:rPr>
                <w:rStyle w:val="Lienhypertexte"/>
                <w:noProof/>
                <w:spacing w:val="15"/>
              </w:rPr>
              <w:t xml:space="preserve"> </w:t>
            </w:r>
            <w:r w:rsidR="00617211" w:rsidRPr="00EE2C8B">
              <w:rPr>
                <w:rStyle w:val="Lienhypertexte"/>
                <w:noProof/>
              </w:rPr>
              <w:t>tout</w:t>
            </w:r>
            <w:r w:rsidR="00617211" w:rsidRPr="00EE2C8B">
              <w:rPr>
                <w:rStyle w:val="Lienhypertexte"/>
                <w:noProof/>
                <w:spacing w:val="-54"/>
              </w:rPr>
              <w:t xml:space="preserve">     </w:t>
            </w:r>
            <w:r w:rsidR="00617211" w:rsidRPr="00EE2C8B">
              <w:rPr>
                <w:rStyle w:val="Lienhypertexte"/>
                <w:noProof/>
              </w:rPr>
              <w:t xml:space="preserve"> changement</w:t>
            </w:r>
            <w:r w:rsidR="00617211" w:rsidRPr="00EE2C8B">
              <w:rPr>
                <w:rStyle w:val="Lienhypertexte"/>
                <w:noProof/>
                <w:spacing w:val="1"/>
              </w:rPr>
              <w:t xml:space="preserve"> </w:t>
            </w:r>
            <w:r w:rsidR="00617211" w:rsidRPr="00EE2C8B">
              <w:rPr>
                <w:rStyle w:val="Lienhypertexte"/>
                <w:noProof/>
              </w:rPr>
              <w:t>de</w:t>
            </w:r>
            <w:r w:rsidR="00617211" w:rsidRPr="00EE2C8B">
              <w:rPr>
                <w:rStyle w:val="Lienhypertexte"/>
                <w:noProof/>
                <w:spacing w:val="2"/>
              </w:rPr>
              <w:t xml:space="preserve"> </w:t>
            </w:r>
            <w:r w:rsidR="00617211" w:rsidRPr="00EE2C8B">
              <w:rPr>
                <w:rStyle w:val="Lienhypertexte"/>
                <w:noProof/>
              </w:rPr>
              <w:t>situation</w:t>
            </w:r>
            <w:r w:rsidR="00617211">
              <w:rPr>
                <w:noProof/>
                <w:webHidden/>
              </w:rPr>
              <w:tab/>
            </w:r>
            <w:r w:rsidR="00617211">
              <w:rPr>
                <w:noProof/>
                <w:webHidden/>
              </w:rPr>
              <w:fldChar w:fldCharType="begin"/>
            </w:r>
            <w:r w:rsidR="00617211">
              <w:rPr>
                <w:noProof/>
                <w:webHidden/>
              </w:rPr>
              <w:instrText xml:space="preserve"> PAGEREF _Toc202791296 \h </w:instrText>
            </w:r>
            <w:r w:rsidR="00617211">
              <w:rPr>
                <w:noProof/>
                <w:webHidden/>
              </w:rPr>
            </w:r>
            <w:r w:rsidR="00617211">
              <w:rPr>
                <w:noProof/>
                <w:webHidden/>
              </w:rPr>
              <w:fldChar w:fldCharType="separate"/>
            </w:r>
            <w:r w:rsidR="00F86E5E">
              <w:rPr>
                <w:noProof/>
                <w:webHidden/>
              </w:rPr>
              <w:t>2</w:t>
            </w:r>
            <w:r w:rsidR="00617211">
              <w:rPr>
                <w:noProof/>
                <w:webHidden/>
              </w:rPr>
              <w:fldChar w:fldCharType="end"/>
            </w:r>
          </w:hyperlink>
        </w:p>
        <w:p w14:paraId="2BE2A33E" w14:textId="75DE3418" w:rsidR="00617211" w:rsidRDefault="005E275F">
          <w:pPr>
            <w:pStyle w:val="TM3"/>
            <w:tabs>
              <w:tab w:val="left" w:pos="1200"/>
              <w:tab w:val="right" w:leader="dot" w:pos="9629"/>
            </w:tabs>
            <w:rPr>
              <w:rFonts w:asciiTheme="minorHAnsi" w:eastAsiaTheme="minorEastAsia" w:hAnsiTheme="minorHAnsi" w:cstheme="minorBidi"/>
              <w:noProof/>
              <w:sz w:val="22"/>
              <w:szCs w:val="22"/>
            </w:rPr>
          </w:pPr>
          <w:hyperlink w:anchor="_Toc202791297" w:history="1">
            <w:r w:rsidR="00617211" w:rsidRPr="00EE2C8B">
              <w:rPr>
                <w:rStyle w:val="Lienhypertexte"/>
                <w:noProof/>
              </w:rPr>
              <w:t>10.3.</w:t>
            </w:r>
            <w:r w:rsidR="00617211">
              <w:rPr>
                <w:rFonts w:asciiTheme="minorHAnsi" w:eastAsiaTheme="minorEastAsia" w:hAnsiTheme="minorHAnsi" w:cstheme="minorBidi"/>
                <w:noProof/>
                <w:sz w:val="22"/>
                <w:szCs w:val="22"/>
              </w:rPr>
              <w:tab/>
            </w:r>
            <w:r w:rsidR="00617211" w:rsidRPr="00EE2C8B">
              <w:rPr>
                <w:rStyle w:val="Lienhypertexte"/>
                <w:noProof/>
              </w:rPr>
              <w:t>Sous-traitance</w:t>
            </w:r>
            <w:r w:rsidR="00617211">
              <w:rPr>
                <w:noProof/>
                <w:webHidden/>
              </w:rPr>
              <w:tab/>
            </w:r>
            <w:r w:rsidR="00617211">
              <w:rPr>
                <w:noProof/>
                <w:webHidden/>
              </w:rPr>
              <w:fldChar w:fldCharType="begin"/>
            </w:r>
            <w:r w:rsidR="00617211">
              <w:rPr>
                <w:noProof/>
                <w:webHidden/>
              </w:rPr>
              <w:instrText xml:space="preserve"> PAGEREF _Toc202791297 \h </w:instrText>
            </w:r>
            <w:r w:rsidR="00617211">
              <w:rPr>
                <w:noProof/>
                <w:webHidden/>
              </w:rPr>
            </w:r>
            <w:r w:rsidR="00617211">
              <w:rPr>
                <w:noProof/>
                <w:webHidden/>
              </w:rPr>
              <w:fldChar w:fldCharType="separate"/>
            </w:r>
            <w:r w:rsidR="00F86E5E">
              <w:rPr>
                <w:noProof/>
                <w:webHidden/>
              </w:rPr>
              <w:t>2</w:t>
            </w:r>
            <w:r w:rsidR="00617211">
              <w:rPr>
                <w:noProof/>
                <w:webHidden/>
              </w:rPr>
              <w:fldChar w:fldCharType="end"/>
            </w:r>
          </w:hyperlink>
        </w:p>
        <w:p w14:paraId="309D4BEE" w14:textId="49494B00" w:rsidR="00617211" w:rsidRDefault="005E275F">
          <w:pPr>
            <w:pStyle w:val="TM3"/>
            <w:tabs>
              <w:tab w:val="left" w:pos="1200"/>
              <w:tab w:val="right" w:leader="dot" w:pos="9629"/>
            </w:tabs>
            <w:rPr>
              <w:rFonts w:asciiTheme="minorHAnsi" w:eastAsiaTheme="minorEastAsia" w:hAnsiTheme="minorHAnsi" w:cstheme="minorBidi"/>
              <w:noProof/>
              <w:sz w:val="22"/>
              <w:szCs w:val="22"/>
            </w:rPr>
          </w:pPr>
          <w:hyperlink w:anchor="_Toc202791298" w:history="1">
            <w:r w:rsidR="00617211" w:rsidRPr="00EE2C8B">
              <w:rPr>
                <w:rStyle w:val="Lienhypertexte"/>
                <w:noProof/>
              </w:rPr>
              <w:t>10.4.</w:t>
            </w:r>
            <w:r w:rsidR="00617211">
              <w:rPr>
                <w:rFonts w:asciiTheme="minorHAnsi" w:eastAsiaTheme="minorEastAsia" w:hAnsiTheme="minorHAnsi" w:cstheme="minorBidi"/>
                <w:noProof/>
                <w:sz w:val="22"/>
                <w:szCs w:val="22"/>
              </w:rPr>
              <w:tab/>
            </w:r>
            <w:r w:rsidR="00617211" w:rsidRPr="00EE2C8B">
              <w:rPr>
                <w:rStyle w:val="Lienhypertexte"/>
                <w:noProof/>
              </w:rPr>
              <w:t>Protection</w:t>
            </w:r>
            <w:r w:rsidR="00617211" w:rsidRPr="00EE2C8B">
              <w:rPr>
                <w:rStyle w:val="Lienhypertexte"/>
                <w:noProof/>
                <w:spacing w:val="11"/>
              </w:rPr>
              <w:t xml:space="preserve"> </w:t>
            </w:r>
            <w:r w:rsidR="00617211" w:rsidRPr="00EE2C8B">
              <w:rPr>
                <w:rStyle w:val="Lienhypertexte"/>
                <w:noProof/>
              </w:rPr>
              <w:t>de</w:t>
            </w:r>
            <w:r w:rsidR="00617211" w:rsidRPr="00EE2C8B">
              <w:rPr>
                <w:rStyle w:val="Lienhypertexte"/>
                <w:noProof/>
                <w:spacing w:val="11"/>
              </w:rPr>
              <w:t xml:space="preserve"> </w:t>
            </w:r>
            <w:r w:rsidR="00617211" w:rsidRPr="00EE2C8B">
              <w:rPr>
                <w:rStyle w:val="Lienhypertexte"/>
                <w:noProof/>
              </w:rPr>
              <w:t>la</w:t>
            </w:r>
            <w:r w:rsidR="00617211" w:rsidRPr="00EE2C8B">
              <w:rPr>
                <w:rStyle w:val="Lienhypertexte"/>
                <w:noProof/>
                <w:spacing w:val="10"/>
              </w:rPr>
              <w:t xml:space="preserve"> </w:t>
            </w:r>
            <w:r w:rsidR="00617211" w:rsidRPr="00EE2C8B">
              <w:rPr>
                <w:rStyle w:val="Lienhypertexte"/>
                <w:noProof/>
              </w:rPr>
              <w:t>main</w:t>
            </w:r>
            <w:r w:rsidR="00617211" w:rsidRPr="00EE2C8B">
              <w:rPr>
                <w:rStyle w:val="Lienhypertexte"/>
                <w:noProof/>
                <w:spacing w:val="11"/>
              </w:rPr>
              <w:t xml:space="preserve"> </w:t>
            </w:r>
            <w:r w:rsidR="00617211" w:rsidRPr="00EE2C8B">
              <w:rPr>
                <w:rStyle w:val="Lienhypertexte"/>
                <w:noProof/>
              </w:rPr>
              <w:t>d’œuvre</w:t>
            </w:r>
            <w:r w:rsidR="00617211" w:rsidRPr="00EE2C8B">
              <w:rPr>
                <w:rStyle w:val="Lienhypertexte"/>
                <w:noProof/>
                <w:spacing w:val="10"/>
              </w:rPr>
              <w:t xml:space="preserve"> </w:t>
            </w:r>
            <w:r w:rsidR="00617211" w:rsidRPr="00EE2C8B">
              <w:rPr>
                <w:rStyle w:val="Lienhypertexte"/>
                <w:noProof/>
              </w:rPr>
              <w:t>et</w:t>
            </w:r>
            <w:r w:rsidR="00617211" w:rsidRPr="00EE2C8B">
              <w:rPr>
                <w:rStyle w:val="Lienhypertexte"/>
                <w:noProof/>
                <w:spacing w:val="11"/>
              </w:rPr>
              <w:t xml:space="preserve"> </w:t>
            </w:r>
            <w:r w:rsidR="00617211" w:rsidRPr="00EE2C8B">
              <w:rPr>
                <w:rStyle w:val="Lienhypertexte"/>
                <w:noProof/>
              </w:rPr>
              <w:t>des</w:t>
            </w:r>
            <w:r w:rsidR="00617211" w:rsidRPr="00EE2C8B">
              <w:rPr>
                <w:rStyle w:val="Lienhypertexte"/>
                <w:noProof/>
                <w:spacing w:val="9"/>
              </w:rPr>
              <w:t xml:space="preserve"> </w:t>
            </w:r>
            <w:r w:rsidR="00617211" w:rsidRPr="00EE2C8B">
              <w:rPr>
                <w:rStyle w:val="Lienhypertexte"/>
                <w:noProof/>
              </w:rPr>
              <w:t>conditions</w:t>
            </w:r>
            <w:r w:rsidR="00617211" w:rsidRPr="00EE2C8B">
              <w:rPr>
                <w:rStyle w:val="Lienhypertexte"/>
                <w:noProof/>
                <w:spacing w:val="8"/>
              </w:rPr>
              <w:t xml:space="preserve"> </w:t>
            </w:r>
            <w:r w:rsidR="00617211" w:rsidRPr="00EE2C8B">
              <w:rPr>
                <w:rStyle w:val="Lienhypertexte"/>
                <w:noProof/>
              </w:rPr>
              <w:t>de</w:t>
            </w:r>
            <w:r w:rsidR="00617211" w:rsidRPr="00EE2C8B">
              <w:rPr>
                <w:rStyle w:val="Lienhypertexte"/>
                <w:noProof/>
                <w:spacing w:val="14"/>
              </w:rPr>
              <w:t xml:space="preserve"> </w:t>
            </w:r>
            <w:r w:rsidR="00617211" w:rsidRPr="00EE2C8B">
              <w:rPr>
                <w:rStyle w:val="Lienhypertexte"/>
                <w:noProof/>
              </w:rPr>
              <w:t>travail</w:t>
            </w:r>
            <w:r w:rsidR="00617211">
              <w:rPr>
                <w:noProof/>
                <w:webHidden/>
              </w:rPr>
              <w:tab/>
            </w:r>
            <w:r w:rsidR="00617211">
              <w:rPr>
                <w:noProof/>
                <w:webHidden/>
              </w:rPr>
              <w:fldChar w:fldCharType="begin"/>
            </w:r>
            <w:r w:rsidR="00617211">
              <w:rPr>
                <w:noProof/>
                <w:webHidden/>
              </w:rPr>
              <w:instrText xml:space="preserve"> PAGEREF _Toc202791298 \h </w:instrText>
            </w:r>
            <w:r w:rsidR="00617211">
              <w:rPr>
                <w:noProof/>
                <w:webHidden/>
              </w:rPr>
            </w:r>
            <w:r w:rsidR="00617211">
              <w:rPr>
                <w:noProof/>
                <w:webHidden/>
              </w:rPr>
              <w:fldChar w:fldCharType="separate"/>
            </w:r>
            <w:r w:rsidR="00F86E5E">
              <w:rPr>
                <w:noProof/>
                <w:webHidden/>
              </w:rPr>
              <w:t>2</w:t>
            </w:r>
            <w:r w:rsidR="00617211">
              <w:rPr>
                <w:noProof/>
                <w:webHidden/>
              </w:rPr>
              <w:fldChar w:fldCharType="end"/>
            </w:r>
          </w:hyperlink>
        </w:p>
        <w:p w14:paraId="1D76AB1A" w14:textId="7351DDC4" w:rsidR="00617211" w:rsidRDefault="005E275F">
          <w:pPr>
            <w:pStyle w:val="TM3"/>
            <w:tabs>
              <w:tab w:val="left" w:pos="1200"/>
              <w:tab w:val="right" w:leader="dot" w:pos="9629"/>
            </w:tabs>
            <w:rPr>
              <w:rFonts w:asciiTheme="minorHAnsi" w:eastAsiaTheme="minorEastAsia" w:hAnsiTheme="minorHAnsi" w:cstheme="minorBidi"/>
              <w:noProof/>
              <w:sz w:val="22"/>
              <w:szCs w:val="22"/>
            </w:rPr>
          </w:pPr>
          <w:hyperlink w:anchor="_Toc202791299" w:history="1">
            <w:r w:rsidR="00617211" w:rsidRPr="00EE2C8B">
              <w:rPr>
                <w:rStyle w:val="Lienhypertexte"/>
                <w:noProof/>
              </w:rPr>
              <w:t>10.5.</w:t>
            </w:r>
            <w:r w:rsidR="00617211">
              <w:rPr>
                <w:rFonts w:asciiTheme="minorHAnsi" w:eastAsiaTheme="minorEastAsia" w:hAnsiTheme="minorHAnsi" w:cstheme="minorBidi"/>
                <w:noProof/>
                <w:sz w:val="22"/>
                <w:szCs w:val="22"/>
              </w:rPr>
              <w:tab/>
            </w:r>
            <w:r w:rsidR="00617211" w:rsidRPr="00EE2C8B">
              <w:rPr>
                <w:rStyle w:val="Lienhypertexte"/>
                <w:noProof/>
              </w:rPr>
              <w:t>Obligation</w:t>
            </w:r>
            <w:r w:rsidR="00617211" w:rsidRPr="00EE2C8B">
              <w:rPr>
                <w:rStyle w:val="Lienhypertexte"/>
                <w:noProof/>
                <w:spacing w:val="18"/>
              </w:rPr>
              <w:t xml:space="preserve"> </w:t>
            </w:r>
            <w:r w:rsidR="00617211" w:rsidRPr="00EE2C8B">
              <w:rPr>
                <w:rStyle w:val="Lienhypertexte"/>
                <w:noProof/>
              </w:rPr>
              <w:t>de</w:t>
            </w:r>
            <w:r w:rsidR="00617211" w:rsidRPr="00EE2C8B">
              <w:rPr>
                <w:rStyle w:val="Lienhypertexte"/>
                <w:noProof/>
                <w:spacing w:val="15"/>
              </w:rPr>
              <w:t xml:space="preserve"> </w:t>
            </w:r>
            <w:r w:rsidR="00617211" w:rsidRPr="00EE2C8B">
              <w:rPr>
                <w:rStyle w:val="Lienhypertexte"/>
                <w:noProof/>
              </w:rPr>
              <w:t>confidentialité</w:t>
            </w:r>
            <w:r w:rsidR="00617211">
              <w:rPr>
                <w:noProof/>
                <w:webHidden/>
              </w:rPr>
              <w:tab/>
            </w:r>
            <w:r w:rsidR="00617211">
              <w:rPr>
                <w:noProof/>
                <w:webHidden/>
              </w:rPr>
              <w:fldChar w:fldCharType="begin"/>
            </w:r>
            <w:r w:rsidR="00617211">
              <w:rPr>
                <w:noProof/>
                <w:webHidden/>
              </w:rPr>
              <w:instrText xml:space="preserve"> PAGEREF _Toc202791299 \h </w:instrText>
            </w:r>
            <w:r w:rsidR="00617211">
              <w:rPr>
                <w:noProof/>
                <w:webHidden/>
              </w:rPr>
            </w:r>
            <w:r w:rsidR="00617211">
              <w:rPr>
                <w:noProof/>
                <w:webHidden/>
              </w:rPr>
              <w:fldChar w:fldCharType="separate"/>
            </w:r>
            <w:r w:rsidR="00F86E5E">
              <w:rPr>
                <w:noProof/>
                <w:webHidden/>
              </w:rPr>
              <w:t>2</w:t>
            </w:r>
            <w:r w:rsidR="00617211">
              <w:rPr>
                <w:noProof/>
                <w:webHidden/>
              </w:rPr>
              <w:fldChar w:fldCharType="end"/>
            </w:r>
          </w:hyperlink>
        </w:p>
        <w:p w14:paraId="6C8EBC6A" w14:textId="20136616" w:rsidR="00617211" w:rsidRDefault="005E275F">
          <w:pPr>
            <w:pStyle w:val="TM3"/>
            <w:tabs>
              <w:tab w:val="left" w:pos="1200"/>
              <w:tab w:val="right" w:leader="dot" w:pos="9629"/>
            </w:tabs>
            <w:rPr>
              <w:rFonts w:asciiTheme="minorHAnsi" w:eastAsiaTheme="minorEastAsia" w:hAnsiTheme="minorHAnsi" w:cstheme="minorBidi"/>
              <w:noProof/>
              <w:sz w:val="22"/>
              <w:szCs w:val="22"/>
            </w:rPr>
          </w:pPr>
          <w:hyperlink w:anchor="_Toc202791300" w:history="1">
            <w:r w:rsidR="00617211" w:rsidRPr="00EE2C8B">
              <w:rPr>
                <w:rStyle w:val="Lienhypertexte"/>
                <w:noProof/>
              </w:rPr>
              <w:t>10.6.</w:t>
            </w:r>
            <w:r w:rsidR="00617211">
              <w:rPr>
                <w:rFonts w:asciiTheme="minorHAnsi" w:eastAsiaTheme="minorEastAsia" w:hAnsiTheme="minorHAnsi" w:cstheme="minorBidi"/>
                <w:noProof/>
                <w:sz w:val="22"/>
                <w:szCs w:val="22"/>
              </w:rPr>
              <w:tab/>
            </w:r>
            <w:r w:rsidR="00617211" w:rsidRPr="00EE2C8B">
              <w:rPr>
                <w:rStyle w:val="Lienhypertexte"/>
                <w:noProof/>
              </w:rPr>
              <w:t>Sécurité</w:t>
            </w:r>
            <w:r w:rsidR="00617211" w:rsidRPr="00EE2C8B">
              <w:rPr>
                <w:rStyle w:val="Lienhypertexte"/>
                <w:noProof/>
                <w:spacing w:val="12"/>
              </w:rPr>
              <w:t xml:space="preserve"> </w:t>
            </w:r>
            <w:r w:rsidR="00617211" w:rsidRPr="00EE2C8B">
              <w:rPr>
                <w:rStyle w:val="Lienhypertexte"/>
                <w:noProof/>
              </w:rPr>
              <w:t>de</w:t>
            </w:r>
            <w:r w:rsidR="00617211" w:rsidRPr="00EE2C8B">
              <w:rPr>
                <w:rStyle w:val="Lienhypertexte"/>
                <w:noProof/>
                <w:spacing w:val="12"/>
              </w:rPr>
              <w:t xml:space="preserve"> </w:t>
            </w:r>
            <w:r w:rsidR="00617211" w:rsidRPr="00EE2C8B">
              <w:rPr>
                <w:rStyle w:val="Lienhypertexte"/>
                <w:noProof/>
              </w:rPr>
              <w:t>protection</w:t>
            </w:r>
            <w:r w:rsidR="00617211" w:rsidRPr="00EE2C8B">
              <w:rPr>
                <w:rStyle w:val="Lienhypertexte"/>
                <w:noProof/>
                <w:spacing w:val="15"/>
              </w:rPr>
              <w:t xml:space="preserve"> </w:t>
            </w:r>
            <w:r w:rsidR="00617211" w:rsidRPr="00EE2C8B">
              <w:rPr>
                <w:rStyle w:val="Lienhypertexte"/>
                <w:noProof/>
              </w:rPr>
              <w:t>des</w:t>
            </w:r>
            <w:r w:rsidR="00617211" w:rsidRPr="00EE2C8B">
              <w:rPr>
                <w:rStyle w:val="Lienhypertexte"/>
                <w:noProof/>
                <w:spacing w:val="10"/>
              </w:rPr>
              <w:t xml:space="preserve"> </w:t>
            </w:r>
            <w:r w:rsidR="00617211" w:rsidRPr="00EE2C8B">
              <w:rPr>
                <w:rStyle w:val="Lienhypertexte"/>
                <w:noProof/>
              </w:rPr>
              <w:t>données</w:t>
            </w:r>
            <w:r w:rsidR="00617211">
              <w:rPr>
                <w:noProof/>
                <w:webHidden/>
              </w:rPr>
              <w:tab/>
            </w:r>
            <w:r w:rsidR="00617211">
              <w:rPr>
                <w:noProof/>
                <w:webHidden/>
              </w:rPr>
              <w:fldChar w:fldCharType="begin"/>
            </w:r>
            <w:r w:rsidR="00617211">
              <w:rPr>
                <w:noProof/>
                <w:webHidden/>
              </w:rPr>
              <w:instrText xml:space="preserve"> PAGEREF _Toc202791300 \h </w:instrText>
            </w:r>
            <w:r w:rsidR="00617211">
              <w:rPr>
                <w:noProof/>
                <w:webHidden/>
              </w:rPr>
            </w:r>
            <w:r w:rsidR="00617211">
              <w:rPr>
                <w:noProof/>
                <w:webHidden/>
              </w:rPr>
              <w:fldChar w:fldCharType="separate"/>
            </w:r>
            <w:r w:rsidR="00F86E5E">
              <w:rPr>
                <w:noProof/>
                <w:webHidden/>
              </w:rPr>
              <w:t>2</w:t>
            </w:r>
            <w:r w:rsidR="00617211">
              <w:rPr>
                <w:noProof/>
                <w:webHidden/>
              </w:rPr>
              <w:fldChar w:fldCharType="end"/>
            </w:r>
          </w:hyperlink>
        </w:p>
        <w:p w14:paraId="3ADF22A6" w14:textId="6FD7F225" w:rsidR="00617211" w:rsidRDefault="005E275F">
          <w:pPr>
            <w:pStyle w:val="TM1"/>
            <w:tabs>
              <w:tab w:val="left" w:pos="600"/>
              <w:tab w:val="right" w:leader="dot" w:pos="9629"/>
            </w:tabs>
            <w:rPr>
              <w:rFonts w:asciiTheme="minorHAnsi" w:eastAsiaTheme="minorEastAsia" w:hAnsiTheme="minorHAnsi" w:cstheme="minorBidi"/>
              <w:b w:val="0"/>
              <w:bCs w:val="0"/>
              <w:i w:val="0"/>
              <w:iCs w:val="0"/>
              <w:noProof/>
              <w:sz w:val="22"/>
              <w:szCs w:val="22"/>
            </w:rPr>
          </w:pPr>
          <w:hyperlink w:anchor="_Toc202791301" w:history="1">
            <w:r w:rsidR="00617211" w:rsidRPr="00EE2C8B">
              <w:rPr>
                <w:rStyle w:val="Lienhypertexte"/>
                <w:noProof/>
              </w:rPr>
              <w:t>11.</w:t>
            </w:r>
            <w:r w:rsidR="00617211">
              <w:rPr>
                <w:rFonts w:asciiTheme="minorHAnsi" w:eastAsiaTheme="minorEastAsia" w:hAnsiTheme="minorHAnsi" w:cstheme="minorBidi"/>
                <w:b w:val="0"/>
                <w:bCs w:val="0"/>
                <w:i w:val="0"/>
                <w:iCs w:val="0"/>
                <w:noProof/>
                <w:sz w:val="22"/>
                <w:szCs w:val="22"/>
              </w:rPr>
              <w:tab/>
            </w:r>
            <w:r w:rsidR="00617211" w:rsidRPr="00EE2C8B">
              <w:rPr>
                <w:rStyle w:val="Lienhypertexte"/>
                <w:noProof/>
              </w:rPr>
              <w:t>Pénalités</w:t>
            </w:r>
            <w:r w:rsidR="00617211">
              <w:rPr>
                <w:noProof/>
                <w:webHidden/>
              </w:rPr>
              <w:tab/>
            </w:r>
            <w:r w:rsidR="00617211">
              <w:rPr>
                <w:noProof/>
                <w:webHidden/>
              </w:rPr>
              <w:fldChar w:fldCharType="begin"/>
            </w:r>
            <w:r w:rsidR="00617211">
              <w:rPr>
                <w:noProof/>
                <w:webHidden/>
              </w:rPr>
              <w:instrText xml:space="preserve"> PAGEREF _Toc202791301 \h </w:instrText>
            </w:r>
            <w:r w:rsidR="00617211">
              <w:rPr>
                <w:noProof/>
                <w:webHidden/>
              </w:rPr>
            </w:r>
            <w:r w:rsidR="00617211">
              <w:rPr>
                <w:noProof/>
                <w:webHidden/>
              </w:rPr>
              <w:fldChar w:fldCharType="separate"/>
            </w:r>
            <w:r w:rsidR="00F86E5E">
              <w:rPr>
                <w:noProof/>
                <w:webHidden/>
              </w:rPr>
              <w:t>2</w:t>
            </w:r>
            <w:r w:rsidR="00617211">
              <w:rPr>
                <w:noProof/>
                <w:webHidden/>
              </w:rPr>
              <w:fldChar w:fldCharType="end"/>
            </w:r>
          </w:hyperlink>
        </w:p>
        <w:p w14:paraId="1D4102C3" w14:textId="7BFD80A8" w:rsidR="00617211" w:rsidRDefault="005E275F">
          <w:pPr>
            <w:pStyle w:val="TM1"/>
            <w:tabs>
              <w:tab w:val="left" w:pos="600"/>
              <w:tab w:val="right" w:leader="dot" w:pos="9629"/>
            </w:tabs>
            <w:rPr>
              <w:rFonts w:asciiTheme="minorHAnsi" w:eastAsiaTheme="minorEastAsia" w:hAnsiTheme="minorHAnsi" w:cstheme="minorBidi"/>
              <w:b w:val="0"/>
              <w:bCs w:val="0"/>
              <w:i w:val="0"/>
              <w:iCs w:val="0"/>
              <w:noProof/>
              <w:sz w:val="22"/>
              <w:szCs w:val="22"/>
            </w:rPr>
          </w:pPr>
          <w:hyperlink w:anchor="_Toc202791304" w:history="1">
            <w:r w:rsidR="00617211" w:rsidRPr="00EE2C8B">
              <w:rPr>
                <w:rStyle w:val="Lienhypertexte"/>
                <w:noProof/>
              </w:rPr>
              <w:t>12.</w:t>
            </w:r>
            <w:r w:rsidR="00617211">
              <w:rPr>
                <w:rFonts w:asciiTheme="minorHAnsi" w:eastAsiaTheme="minorEastAsia" w:hAnsiTheme="minorHAnsi" w:cstheme="minorBidi"/>
                <w:b w:val="0"/>
                <w:bCs w:val="0"/>
                <w:i w:val="0"/>
                <w:iCs w:val="0"/>
                <w:noProof/>
                <w:sz w:val="22"/>
                <w:szCs w:val="22"/>
              </w:rPr>
              <w:tab/>
            </w:r>
            <w:r w:rsidR="00617211" w:rsidRPr="00EE2C8B">
              <w:rPr>
                <w:rStyle w:val="Lienhypertexte"/>
                <w:noProof/>
              </w:rPr>
              <w:t>Résiliations</w:t>
            </w:r>
            <w:r w:rsidR="00617211">
              <w:rPr>
                <w:noProof/>
                <w:webHidden/>
              </w:rPr>
              <w:tab/>
            </w:r>
            <w:r w:rsidR="00617211">
              <w:rPr>
                <w:noProof/>
                <w:webHidden/>
              </w:rPr>
              <w:fldChar w:fldCharType="begin"/>
            </w:r>
            <w:r w:rsidR="00617211">
              <w:rPr>
                <w:noProof/>
                <w:webHidden/>
              </w:rPr>
              <w:instrText xml:space="preserve"> PAGEREF _Toc202791304 \h </w:instrText>
            </w:r>
            <w:r w:rsidR="00617211">
              <w:rPr>
                <w:noProof/>
                <w:webHidden/>
              </w:rPr>
            </w:r>
            <w:r w:rsidR="00617211">
              <w:rPr>
                <w:noProof/>
                <w:webHidden/>
              </w:rPr>
              <w:fldChar w:fldCharType="separate"/>
            </w:r>
            <w:r w:rsidR="00F86E5E">
              <w:rPr>
                <w:noProof/>
                <w:webHidden/>
              </w:rPr>
              <w:t>2</w:t>
            </w:r>
            <w:r w:rsidR="00617211">
              <w:rPr>
                <w:noProof/>
                <w:webHidden/>
              </w:rPr>
              <w:fldChar w:fldCharType="end"/>
            </w:r>
          </w:hyperlink>
        </w:p>
        <w:p w14:paraId="6213BF1D" w14:textId="2217E08C" w:rsidR="00617211" w:rsidRDefault="005E275F">
          <w:pPr>
            <w:pStyle w:val="TM1"/>
            <w:tabs>
              <w:tab w:val="left" w:pos="600"/>
              <w:tab w:val="right" w:leader="dot" w:pos="9629"/>
            </w:tabs>
            <w:rPr>
              <w:rFonts w:asciiTheme="minorHAnsi" w:eastAsiaTheme="minorEastAsia" w:hAnsiTheme="minorHAnsi" w:cstheme="minorBidi"/>
              <w:b w:val="0"/>
              <w:bCs w:val="0"/>
              <w:i w:val="0"/>
              <w:iCs w:val="0"/>
              <w:noProof/>
              <w:sz w:val="22"/>
              <w:szCs w:val="22"/>
            </w:rPr>
          </w:pPr>
          <w:hyperlink w:anchor="_Toc202791305" w:history="1">
            <w:r w:rsidR="00617211" w:rsidRPr="00EE2C8B">
              <w:rPr>
                <w:rStyle w:val="Lienhypertexte"/>
                <w:noProof/>
              </w:rPr>
              <w:t>13.</w:t>
            </w:r>
            <w:r w:rsidR="00617211">
              <w:rPr>
                <w:rFonts w:asciiTheme="minorHAnsi" w:eastAsiaTheme="minorEastAsia" w:hAnsiTheme="minorHAnsi" w:cstheme="minorBidi"/>
                <w:b w:val="0"/>
                <w:bCs w:val="0"/>
                <w:i w:val="0"/>
                <w:iCs w:val="0"/>
                <w:noProof/>
                <w:sz w:val="22"/>
                <w:szCs w:val="22"/>
              </w:rPr>
              <w:tab/>
            </w:r>
            <w:r w:rsidR="00617211" w:rsidRPr="00EE2C8B">
              <w:rPr>
                <w:rStyle w:val="Lienhypertexte"/>
                <w:noProof/>
              </w:rPr>
              <w:t>Litige</w:t>
            </w:r>
            <w:r w:rsidR="00617211">
              <w:rPr>
                <w:noProof/>
                <w:webHidden/>
              </w:rPr>
              <w:tab/>
            </w:r>
            <w:r w:rsidR="00617211">
              <w:rPr>
                <w:noProof/>
                <w:webHidden/>
              </w:rPr>
              <w:fldChar w:fldCharType="begin"/>
            </w:r>
            <w:r w:rsidR="00617211">
              <w:rPr>
                <w:noProof/>
                <w:webHidden/>
              </w:rPr>
              <w:instrText xml:space="preserve"> PAGEREF _Toc202791305 \h </w:instrText>
            </w:r>
            <w:r w:rsidR="00617211">
              <w:rPr>
                <w:noProof/>
                <w:webHidden/>
              </w:rPr>
            </w:r>
            <w:r w:rsidR="00617211">
              <w:rPr>
                <w:noProof/>
                <w:webHidden/>
              </w:rPr>
              <w:fldChar w:fldCharType="separate"/>
            </w:r>
            <w:r w:rsidR="00F86E5E">
              <w:rPr>
                <w:noProof/>
                <w:webHidden/>
              </w:rPr>
              <w:t>2</w:t>
            </w:r>
            <w:r w:rsidR="00617211">
              <w:rPr>
                <w:noProof/>
                <w:webHidden/>
              </w:rPr>
              <w:fldChar w:fldCharType="end"/>
            </w:r>
          </w:hyperlink>
        </w:p>
        <w:p w14:paraId="2A97B84B" w14:textId="7C935C0A" w:rsidR="00617211" w:rsidRDefault="005E275F">
          <w:pPr>
            <w:pStyle w:val="TM3"/>
            <w:tabs>
              <w:tab w:val="right" w:leader="dot" w:pos="9629"/>
            </w:tabs>
            <w:rPr>
              <w:rFonts w:asciiTheme="minorHAnsi" w:eastAsiaTheme="minorEastAsia" w:hAnsiTheme="minorHAnsi" w:cstheme="minorBidi"/>
              <w:noProof/>
              <w:sz w:val="22"/>
              <w:szCs w:val="22"/>
            </w:rPr>
          </w:pPr>
          <w:hyperlink w:anchor="_Toc202791306" w:history="1">
            <w:r w:rsidR="00617211" w:rsidRPr="00EE2C8B">
              <w:rPr>
                <w:rStyle w:val="Lienhypertexte"/>
                <w:rFonts w:ascii="Arial" w:hAnsi="Arial" w:cs="Arial"/>
                <w:b/>
                <w:noProof/>
              </w:rPr>
              <w:t>Tribunal Administratif d’Orléans</w:t>
            </w:r>
            <w:r w:rsidR="00617211">
              <w:rPr>
                <w:noProof/>
                <w:webHidden/>
              </w:rPr>
              <w:tab/>
            </w:r>
            <w:r w:rsidR="00617211">
              <w:rPr>
                <w:noProof/>
                <w:webHidden/>
              </w:rPr>
              <w:fldChar w:fldCharType="begin"/>
            </w:r>
            <w:r w:rsidR="00617211">
              <w:rPr>
                <w:noProof/>
                <w:webHidden/>
              </w:rPr>
              <w:instrText xml:space="preserve"> PAGEREF _Toc202791306 \h </w:instrText>
            </w:r>
            <w:r w:rsidR="00617211">
              <w:rPr>
                <w:noProof/>
                <w:webHidden/>
              </w:rPr>
            </w:r>
            <w:r w:rsidR="00617211">
              <w:rPr>
                <w:noProof/>
                <w:webHidden/>
              </w:rPr>
              <w:fldChar w:fldCharType="separate"/>
            </w:r>
            <w:r w:rsidR="00F86E5E">
              <w:rPr>
                <w:noProof/>
                <w:webHidden/>
              </w:rPr>
              <w:t>2</w:t>
            </w:r>
            <w:r w:rsidR="00617211">
              <w:rPr>
                <w:noProof/>
                <w:webHidden/>
              </w:rPr>
              <w:fldChar w:fldCharType="end"/>
            </w:r>
          </w:hyperlink>
        </w:p>
        <w:p w14:paraId="1985D949" w14:textId="52D0BA99" w:rsidR="00617211" w:rsidRDefault="005E275F">
          <w:pPr>
            <w:pStyle w:val="TM1"/>
            <w:tabs>
              <w:tab w:val="left" w:pos="600"/>
              <w:tab w:val="right" w:leader="dot" w:pos="9629"/>
            </w:tabs>
            <w:rPr>
              <w:rFonts w:asciiTheme="minorHAnsi" w:eastAsiaTheme="minorEastAsia" w:hAnsiTheme="minorHAnsi" w:cstheme="minorBidi"/>
              <w:b w:val="0"/>
              <w:bCs w:val="0"/>
              <w:i w:val="0"/>
              <w:iCs w:val="0"/>
              <w:noProof/>
              <w:sz w:val="22"/>
              <w:szCs w:val="22"/>
            </w:rPr>
          </w:pPr>
          <w:hyperlink w:anchor="_Toc202791308" w:history="1">
            <w:r w:rsidR="00617211" w:rsidRPr="00EE2C8B">
              <w:rPr>
                <w:rStyle w:val="Lienhypertexte"/>
                <w:noProof/>
              </w:rPr>
              <w:t>14.</w:t>
            </w:r>
            <w:r w:rsidR="00617211">
              <w:rPr>
                <w:rFonts w:asciiTheme="minorHAnsi" w:eastAsiaTheme="minorEastAsia" w:hAnsiTheme="minorHAnsi" w:cstheme="minorBidi"/>
                <w:b w:val="0"/>
                <w:bCs w:val="0"/>
                <w:i w:val="0"/>
                <w:iCs w:val="0"/>
                <w:noProof/>
                <w:sz w:val="22"/>
                <w:szCs w:val="22"/>
              </w:rPr>
              <w:tab/>
            </w:r>
            <w:r w:rsidR="00617211" w:rsidRPr="00EE2C8B">
              <w:rPr>
                <w:rStyle w:val="Lienhypertexte"/>
                <w:noProof/>
              </w:rPr>
              <w:t>Dérogations</w:t>
            </w:r>
            <w:r w:rsidR="00617211">
              <w:rPr>
                <w:noProof/>
                <w:webHidden/>
              </w:rPr>
              <w:tab/>
            </w:r>
            <w:r w:rsidR="00617211">
              <w:rPr>
                <w:noProof/>
                <w:webHidden/>
              </w:rPr>
              <w:fldChar w:fldCharType="begin"/>
            </w:r>
            <w:r w:rsidR="00617211">
              <w:rPr>
                <w:noProof/>
                <w:webHidden/>
              </w:rPr>
              <w:instrText xml:space="preserve"> PAGEREF _Toc202791308 \h </w:instrText>
            </w:r>
            <w:r w:rsidR="00617211">
              <w:rPr>
                <w:noProof/>
                <w:webHidden/>
              </w:rPr>
            </w:r>
            <w:r w:rsidR="00617211">
              <w:rPr>
                <w:noProof/>
                <w:webHidden/>
              </w:rPr>
              <w:fldChar w:fldCharType="separate"/>
            </w:r>
            <w:r w:rsidR="00F86E5E">
              <w:rPr>
                <w:noProof/>
                <w:webHidden/>
              </w:rPr>
              <w:t>2</w:t>
            </w:r>
            <w:r w:rsidR="00617211">
              <w:rPr>
                <w:noProof/>
                <w:webHidden/>
              </w:rPr>
              <w:fldChar w:fldCharType="end"/>
            </w:r>
          </w:hyperlink>
        </w:p>
        <w:p w14:paraId="2507D809" w14:textId="3EED764C" w:rsidR="00293945" w:rsidRPr="00866FB8" w:rsidRDefault="000646F9" w:rsidP="00866FB8">
          <w:pPr>
            <w:pStyle w:val="TM1"/>
            <w:tabs>
              <w:tab w:val="left" w:pos="600"/>
              <w:tab w:val="right" w:leader="dot" w:pos="9629"/>
            </w:tabs>
            <w:rPr>
              <w:rFonts w:ascii="Vendome ICG" w:hAnsi="Vendome ICG"/>
              <w:b w:val="0"/>
            </w:rPr>
          </w:pPr>
          <w:r>
            <w:rPr>
              <w:b w:val="0"/>
              <w:bCs w:val="0"/>
            </w:rPr>
            <w:lastRenderedPageBreak/>
            <w:fldChar w:fldCharType="end"/>
          </w:r>
        </w:p>
      </w:sdtContent>
    </w:sdt>
    <w:bookmarkStart w:id="1" w:name="_Toc93562892" w:displacedByCustomXml="prev"/>
    <w:bookmarkStart w:id="2" w:name="_Toc96597801" w:displacedByCustomXml="prev"/>
    <w:p w14:paraId="517B1E7A" w14:textId="57CB1595" w:rsidR="00293945" w:rsidRPr="007033C8" w:rsidRDefault="00293945" w:rsidP="00821A77">
      <w:pPr>
        <w:pStyle w:val="Titre1"/>
        <w:numPr>
          <w:ilvl w:val="0"/>
          <w:numId w:val="0"/>
        </w:numPr>
        <w:ind w:left="357" w:hanging="357"/>
      </w:pPr>
      <w:bookmarkStart w:id="3" w:name="_Toc202791256"/>
      <w:r w:rsidRPr="007033C8">
        <w:t>PREAMBULE</w:t>
      </w:r>
      <w:bookmarkEnd w:id="3"/>
      <w:bookmarkEnd w:id="2"/>
      <w:bookmarkEnd w:id="1"/>
    </w:p>
    <w:p w14:paraId="7B4D1305" w14:textId="77777777" w:rsidR="00293945" w:rsidRDefault="00293945" w:rsidP="00821A77">
      <w:pPr>
        <w:rPr>
          <w:rFonts w:ascii="Arial" w:hAnsi="Arial" w:cs="Arial"/>
          <w:b/>
          <w:sz w:val="24"/>
          <w:szCs w:val="24"/>
        </w:rPr>
      </w:pPr>
    </w:p>
    <w:p w14:paraId="56DFABD0" w14:textId="77777777" w:rsidR="00293945" w:rsidRDefault="00293945" w:rsidP="00821A77">
      <w:pPr>
        <w:rPr>
          <w:rFonts w:ascii="Arial" w:hAnsi="Arial" w:cs="Arial"/>
          <w:b/>
        </w:rPr>
      </w:pPr>
      <w:r w:rsidRPr="007033C8">
        <w:rPr>
          <w:rFonts w:ascii="Arial" w:hAnsi="Arial" w:cs="Arial"/>
          <w:b/>
        </w:rPr>
        <w:t>Définition</w:t>
      </w:r>
      <w:r>
        <w:rPr>
          <w:rFonts w:ascii="Arial" w:hAnsi="Arial" w:cs="Arial"/>
          <w:b/>
        </w:rPr>
        <w:t xml:space="preserve"> des termes utilisés dans le document :</w:t>
      </w:r>
    </w:p>
    <w:p w14:paraId="5DCF3449" w14:textId="77777777" w:rsidR="00293945" w:rsidRDefault="00293945" w:rsidP="00821A77">
      <w:pPr>
        <w:rPr>
          <w:rFonts w:ascii="Arial" w:hAnsi="Arial" w:cs="Arial"/>
        </w:rPr>
      </w:pPr>
      <w:r w:rsidRPr="007033C8">
        <w:rPr>
          <w:rFonts w:ascii="Arial" w:hAnsi="Arial" w:cs="Arial"/>
        </w:rPr>
        <w:t>CCAG FC</w:t>
      </w:r>
      <w:r>
        <w:rPr>
          <w:rFonts w:ascii="Arial" w:hAnsi="Arial" w:cs="Arial"/>
        </w:rPr>
        <w:t>S</w:t>
      </w:r>
      <w:r w:rsidRPr="007033C8">
        <w:rPr>
          <w:rFonts w:ascii="Arial" w:hAnsi="Arial" w:cs="Arial"/>
        </w:rPr>
        <w:t> :</w:t>
      </w:r>
      <w:r>
        <w:rPr>
          <w:rFonts w:ascii="Arial" w:hAnsi="Arial" w:cs="Arial"/>
          <w:b/>
        </w:rPr>
        <w:t xml:space="preserve"> </w:t>
      </w:r>
      <w:r>
        <w:rPr>
          <w:rFonts w:ascii="Arial" w:hAnsi="Arial" w:cs="Arial"/>
        </w:rPr>
        <w:t>cahier des clauses administratives générales applicables aux marchés de fournitures courantes et services</w:t>
      </w:r>
    </w:p>
    <w:p w14:paraId="7115B9AC" w14:textId="77777777" w:rsidR="00293945" w:rsidRDefault="00293945" w:rsidP="00821A77">
      <w:pPr>
        <w:rPr>
          <w:rFonts w:ascii="Arial" w:hAnsi="Arial" w:cs="Arial"/>
        </w:rPr>
      </w:pPr>
      <w:r>
        <w:rPr>
          <w:rFonts w:ascii="Arial" w:hAnsi="Arial" w:cs="Arial"/>
        </w:rPr>
        <w:t>CCAP :</w:t>
      </w:r>
      <w:r>
        <w:rPr>
          <w:rFonts w:ascii="Arial" w:hAnsi="Arial" w:cs="Arial"/>
        </w:rPr>
        <w:tab/>
        <w:t xml:space="preserve">cahier des clauses administratives particulières </w:t>
      </w:r>
    </w:p>
    <w:p w14:paraId="6980DD90" w14:textId="77777777" w:rsidR="00293945" w:rsidRDefault="00293945" w:rsidP="00821A77">
      <w:pPr>
        <w:rPr>
          <w:rFonts w:ascii="Arial" w:hAnsi="Arial" w:cs="Arial"/>
        </w:rPr>
      </w:pPr>
      <w:r>
        <w:rPr>
          <w:rFonts w:ascii="Arial" w:hAnsi="Arial" w:cs="Arial"/>
        </w:rPr>
        <w:t>CCTP :</w:t>
      </w:r>
      <w:r>
        <w:rPr>
          <w:rFonts w:ascii="Arial" w:hAnsi="Arial" w:cs="Arial"/>
        </w:rPr>
        <w:tab/>
        <w:t xml:space="preserve">cahier des clauses techniques particulières </w:t>
      </w:r>
    </w:p>
    <w:p w14:paraId="0FC0D4AD" w14:textId="77777777" w:rsidR="00293945" w:rsidRDefault="00293945" w:rsidP="00821A77">
      <w:pPr>
        <w:rPr>
          <w:rFonts w:ascii="Arial" w:hAnsi="Arial" w:cs="Arial"/>
        </w:rPr>
      </w:pPr>
      <w:r>
        <w:rPr>
          <w:rFonts w:ascii="Arial" w:hAnsi="Arial" w:cs="Arial"/>
        </w:rPr>
        <w:t>CCP : code de la commande publique</w:t>
      </w:r>
    </w:p>
    <w:p w14:paraId="73ABB1E2" w14:textId="62F80D97" w:rsidR="00293945" w:rsidRDefault="00293945" w:rsidP="00821A77">
      <w:pPr>
        <w:rPr>
          <w:rFonts w:ascii="Arial" w:hAnsi="Arial" w:cs="Arial"/>
          <w:lang w:eastAsia="x-none"/>
        </w:rPr>
      </w:pPr>
      <w:r>
        <w:rPr>
          <w:rFonts w:ascii="Arial" w:hAnsi="Arial" w:cs="Arial"/>
          <w:lang w:eastAsia="x-none"/>
        </w:rPr>
        <w:t>Acheteur / Pouvoir adjudicateur : INSA Centre</w:t>
      </w:r>
      <w:r w:rsidR="00A1399C">
        <w:rPr>
          <w:rFonts w:ascii="Arial" w:hAnsi="Arial" w:cs="Arial"/>
          <w:lang w:eastAsia="x-none"/>
        </w:rPr>
        <w:t xml:space="preserve"> </w:t>
      </w:r>
      <w:r>
        <w:rPr>
          <w:rFonts w:ascii="Arial" w:hAnsi="Arial" w:cs="Arial"/>
          <w:lang w:eastAsia="x-none"/>
        </w:rPr>
        <w:t>Val de Loire</w:t>
      </w:r>
    </w:p>
    <w:p w14:paraId="5B04C127" w14:textId="4007B9F7" w:rsidR="00CB749A" w:rsidRDefault="00CB749A" w:rsidP="00821A77">
      <w:pPr>
        <w:rPr>
          <w:rFonts w:ascii="Arial" w:hAnsi="Arial" w:cs="Arial"/>
          <w:lang w:eastAsia="x-none"/>
        </w:rPr>
      </w:pPr>
    </w:p>
    <w:p w14:paraId="0448D32C" w14:textId="24488541" w:rsidR="007D049E" w:rsidRDefault="00042147" w:rsidP="00821A77">
      <w:pPr>
        <w:pStyle w:val="Titre1"/>
      </w:pPr>
      <w:bookmarkStart w:id="4" w:name="_Toc202791257"/>
      <w:r>
        <w:t>Généralités</w:t>
      </w:r>
      <w:bookmarkEnd w:id="4"/>
    </w:p>
    <w:p w14:paraId="37EFDE66" w14:textId="0833B471" w:rsidR="007F0267" w:rsidRDefault="007F0267" w:rsidP="00821A77">
      <w:pPr>
        <w:rPr>
          <w:rFonts w:ascii="Arial" w:hAnsi="Arial" w:cs="Arial"/>
          <w:lang w:eastAsia="x-none"/>
        </w:rPr>
      </w:pPr>
    </w:p>
    <w:p w14:paraId="33CC71B3" w14:textId="48570F2B" w:rsidR="007F0267" w:rsidRDefault="007F0267" w:rsidP="00821A77">
      <w:pPr>
        <w:pStyle w:val="Titre3"/>
      </w:pPr>
      <w:bookmarkStart w:id="5" w:name="_Toc202791258"/>
      <w:r>
        <w:t>Objet du marché public</w:t>
      </w:r>
      <w:bookmarkEnd w:id="5"/>
    </w:p>
    <w:p w14:paraId="4EEDB04C" w14:textId="0F913EFC" w:rsidR="00C02463" w:rsidRDefault="00C02463" w:rsidP="00C02463">
      <w:pPr>
        <w:rPr>
          <w:lang w:eastAsia="x-none"/>
        </w:rPr>
      </w:pPr>
    </w:p>
    <w:p w14:paraId="522A0830" w14:textId="1387C78D" w:rsidR="00C02463" w:rsidRDefault="00C02463" w:rsidP="00C02463">
      <w:pPr>
        <w:rPr>
          <w:lang w:eastAsia="x-none"/>
        </w:rPr>
      </w:pPr>
      <w:bookmarkStart w:id="6" w:name="_Hlk97721809"/>
      <w:r w:rsidRPr="003869AC">
        <w:rPr>
          <w:lang w:eastAsia="x-none"/>
        </w:rPr>
        <w:t xml:space="preserve">Le présent accord-cadre à pour objet l'exécution de prestation </w:t>
      </w:r>
      <w:r w:rsidR="003B343F" w:rsidRPr="003B343F">
        <w:rPr>
          <w:lang w:eastAsia="x-none"/>
        </w:rPr>
        <w:t xml:space="preserve">de nettoyage des locaux et de la vitrerie </w:t>
      </w:r>
      <w:r w:rsidRPr="003869AC">
        <w:rPr>
          <w:lang w:eastAsia="x-none"/>
        </w:rPr>
        <w:t>des sites constituants l'INSA Centre Val de Loire.</w:t>
      </w:r>
      <w:r>
        <w:rPr>
          <w:lang w:eastAsia="x-none"/>
        </w:rPr>
        <w:t xml:space="preserve"> </w:t>
      </w:r>
    </w:p>
    <w:p w14:paraId="6B11E445" w14:textId="77777777" w:rsidR="00CB6317" w:rsidRDefault="00CB6317" w:rsidP="00821A77">
      <w:pPr>
        <w:rPr>
          <w:rFonts w:ascii="Arial" w:hAnsi="Arial" w:cs="Arial"/>
          <w:lang w:eastAsia="x-none"/>
        </w:rPr>
      </w:pPr>
    </w:p>
    <w:bookmarkEnd w:id="6"/>
    <w:p w14:paraId="4532B72B" w14:textId="6BE6D155" w:rsidR="007F0267" w:rsidRDefault="007F0267" w:rsidP="00821A77">
      <w:pPr>
        <w:rPr>
          <w:rFonts w:ascii="Arial" w:hAnsi="Arial" w:cs="Arial"/>
          <w:lang w:eastAsia="x-none"/>
        </w:rPr>
      </w:pPr>
      <w:r w:rsidRPr="0019047C">
        <w:rPr>
          <w:rFonts w:ascii="Arial" w:hAnsi="Arial" w:cs="Arial"/>
          <w:lang w:eastAsia="x-none"/>
        </w:rPr>
        <w:t xml:space="preserve">Les différentes prestations attendues sont précisées dans le cahier des clauses techniques particulières (CCTP) </w:t>
      </w:r>
      <w:r w:rsidR="00C02463">
        <w:rPr>
          <w:rFonts w:ascii="Arial" w:hAnsi="Arial" w:cs="Arial"/>
          <w:lang w:eastAsia="x-none"/>
        </w:rPr>
        <w:t>commun aux deux lots</w:t>
      </w:r>
      <w:r w:rsidR="00CB6317">
        <w:rPr>
          <w:rFonts w:ascii="Arial" w:hAnsi="Arial" w:cs="Arial"/>
          <w:lang w:eastAsia="x-none"/>
        </w:rPr>
        <w:t>,</w:t>
      </w:r>
      <w:r>
        <w:rPr>
          <w:rFonts w:ascii="Arial" w:hAnsi="Arial" w:cs="Arial"/>
          <w:lang w:eastAsia="x-none"/>
        </w:rPr>
        <w:t xml:space="preserve"> </w:t>
      </w:r>
      <w:r w:rsidRPr="0019047C">
        <w:rPr>
          <w:rFonts w:ascii="Arial" w:hAnsi="Arial" w:cs="Arial"/>
          <w:lang w:eastAsia="x-none"/>
        </w:rPr>
        <w:t>auquel il convient de se reporter.</w:t>
      </w:r>
      <w:r>
        <w:rPr>
          <w:rFonts w:ascii="Arial" w:hAnsi="Arial" w:cs="Arial"/>
          <w:lang w:eastAsia="x-none"/>
        </w:rPr>
        <w:t xml:space="preserve"> </w:t>
      </w:r>
    </w:p>
    <w:p w14:paraId="7AB996CE" w14:textId="77777777" w:rsidR="00CC62BF" w:rsidRDefault="00CC62BF" w:rsidP="00821A77">
      <w:pPr>
        <w:rPr>
          <w:rFonts w:ascii="Arial" w:hAnsi="Arial" w:cs="Arial"/>
          <w:lang w:eastAsia="x-none"/>
        </w:rPr>
      </w:pPr>
    </w:p>
    <w:p w14:paraId="3039FFFB" w14:textId="3C1E074B" w:rsidR="007F0267" w:rsidRDefault="007F0267" w:rsidP="00821A77">
      <w:pPr>
        <w:rPr>
          <w:rFonts w:ascii="Arial" w:hAnsi="Arial" w:cs="Arial"/>
          <w:lang w:eastAsia="x-none"/>
        </w:rPr>
      </w:pPr>
    </w:p>
    <w:p w14:paraId="670A8A2E" w14:textId="535524C4" w:rsidR="007F0267" w:rsidRDefault="007F0267" w:rsidP="00821A77">
      <w:pPr>
        <w:pStyle w:val="Titre3"/>
      </w:pPr>
      <w:bookmarkStart w:id="7" w:name="_Toc202791259"/>
      <w:r>
        <w:t>Procédure de passation</w:t>
      </w:r>
      <w:bookmarkEnd w:id="7"/>
      <w:r>
        <w:t xml:space="preserve"> </w:t>
      </w:r>
    </w:p>
    <w:p w14:paraId="0470475A" w14:textId="77777777" w:rsidR="007F0267" w:rsidRPr="007F0267" w:rsidRDefault="007F0267" w:rsidP="00821A77">
      <w:pPr>
        <w:rPr>
          <w:lang w:eastAsia="x-none"/>
        </w:rPr>
      </w:pPr>
    </w:p>
    <w:p w14:paraId="799DCF0B" w14:textId="3C8266DE" w:rsidR="007F0267" w:rsidRPr="007F0267" w:rsidRDefault="007F0267" w:rsidP="00821A77">
      <w:pPr>
        <w:rPr>
          <w:rFonts w:ascii="Arial" w:hAnsi="Arial" w:cs="Arial"/>
          <w:lang w:eastAsia="x-none"/>
        </w:rPr>
      </w:pPr>
      <w:r w:rsidRPr="007F0267">
        <w:rPr>
          <w:rFonts w:ascii="Arial" w:hAnsi="Arial" w:cs="Arial"/>
          <w:lang w:eastAsia="x-none"/>
        </w:rPr>
        <w:t xml:space="preserve">La présente procédure est passée selon </w:t>
      </w:r>
      <w:r w:rsidR="00092AC9" w:rsidRPr="00E901B2">
        <w:rPr>
          <w:rFonts w:ascii="Arial" w:hAnsi="Arial" w:cs="Arial"/>
          <w:lang w:val="x-none" w:eastAsia="x-none"/>
        </w:rPr>
        <w:t xml:space="preserve">une </w:t>
      </w:r>
      <w:r w:rsidR="00092AC9" w:rsidRPr="00930E22">
        <w:rPr>
          <w:rFonts w:ascii="Arial" w:hAnsi="Arial" w:cs="Arial"/>
          <w:b/>
          <w:bCs/>
          <w:color w:val="000000"/>
        </w:rPr>
        <w:t>procédure form</w:t>
      </w:r>
      <w:r w:rsidR="00092AC9" w:rsidRPr="00092AC9">
        <w:rPr>
          <w:rFonts w:ascii="Arial" w:hAnsi="Arial" w:cs="Arial"/>
          <w:b/>
          <w:bCs/>
          <w:color w:val="000000"/>
        </w:rPr>
        <w:t xml:space="preserve">alisée </w:t>
      </w:r>
      <w:r w:rsidR="00092AC9" w:rsidRPr="00092AC9">
        <w:rPr>
          <w:rFonts w:ascii="Arial" w:hAnsi="Arial" w:cs="Arial"/>
          <w:b/>
          <w:color w:val="000000"/>
        </w:rPr>
        <w:t xml:space="preserve">par </w:t>
      </w:r>
      <w:r w:rsidR="00092AC9" w:rsidRPr="00092AC9">
        <w:rPr>
          <w:rFonts w:ascii="Arial" w:hAnsi="Arial" w:cs="Arial"/>
          <w:b/>
          <w:bCs/>
          <w:color w:val="000000"/>
        </w:rPr>
        <w:t>appel d'offres</w:t>
      </w:r>
      <w:r w:rsidR="00092AC9" w:rsidRPr="00E901B2">
        <w:rPr>
          <w:rFonts w:ascii="Arial" w:hAnsi="Arial" w:cs="Arial"/>
          <w:b/>
          <w:bCs/>
          <w:color w:val="000000"/>
        </w:rPr>
        <w:t xml:space="preserve"> ouvert</w:t>
      </w:r>
      <w:r w:rsidR="00092AC9">
        <w:rPr>
          <w:rFonts w:ascii="Arial" w:hAnsi="Arial" w:cs="Arial"/>
          <w:color w:val="000000"/>
        </w:rPr>
        <w:t xml:space="preserve"> </w:t>
      </w:r>
      <w:r w:rsidRPr="007F0267">
        <w:rPr>
          <w:rFonts w:ascii="Arial" w:hAnsi="Arial" w:cs="Arial"/>
          <w:lang w:eastAsia="x-none"/>
        </w:rPr>
        <w:t>en application des article L.212</w:t>
      </w:r>
      <w:r w:rsidR="00092AC9">
        <w:rPr>
          <w:rFonts w:ascii="Arial" w:hAnsi="Arial" w:cs="Arial"/>
          <w:lang w:eastAsia="x-none"/>
        </w:rPr>
        <w:t>4</w:t>
      </w:r>
      <w:r w:rsidRPr="007F0267">
        <w:rPr>
          <w:rFonts w:ascii="Arial" w:hAnsi="Arial" w:cs="Arial"/>
          <w:lang w:eastAsia="x-none"/>
        </w:rPr>
        <w:t>-1 et R.212</w:t>
      </w:r>
      <w:r w:rsidR="00092AC9">
        <w:rPr>
          <w:rFonts w:ascii="Arial" w:hAnsi="Arial" w:cs="Arial"/>
          <w:lang w:eastAsia="x-none"/>
        </w:rPr>
        <w:t>4</w:t>
      </w:r>
      <w:r w:rsidRPr="007F0267">
        <w:rPr>
          <w:rFonts w:ascii="Arial" w:hAnsi="Arial" w:cs="Arial"/>
          <w:lang w:eastAsia="x-none"/>
        </w:rPr>
        <w:t>-</w:t>
      </w:r>
      <w:r w:rsidR="00092AC9">
        <w:rPr>
          <w:rFonts w:ascii="Arial" w:hAnsi="Arial" w:cs="Arial"/>
          <w:lang w:eastAsia="x-none"/>
        </w:rPr>
        <w:t>2-</w:t>
      </w:r>
      <w:r w:rsidRPr="007F0267">
        <w:rPr>
          <w:rFonts w:ascii="Arial" w:hAnsi="Arial" w:cs="Arial"/>
          <w:lang w:eastAsia="x-none"/>
        </w:rPr>
        <w:t>1° du Code de la Commande Publique</w:t>
      </w:r>
      <w:r w:rsidR="00000484">
        <w:rPr>
          <w:rFonts w:ascii="Arial" w:hAnsi="Arial" w:cs="Arial"/>
          <w:lang w:eastAsia="x-none"/>
        </w:rPr>
        <w:t>.</w:t>
      </w:r>
    </w:p>
    <w:p w14:paraId="361CDA19" w14:textId="77777777" w:rsidR="007F0267" w:rsidRPr="007F0267" w:rsidRDefault="007F0267" w:rsidP="00821A77">
      <w:pPr>
        <w:rPr>
          <w:rFonts w:ascii="Arial" w:hAnsi="Arial" w:cs="Arial"/>
          <w:lang w:eastAsia="x-none"/>
        </w:rPr>
      </w:pPr>
    </w:p>
    <w:p w14:paraId="1823D940" w14:textId="39A4026B" w:rsidR="007F0267" w:rsidRPr="005273C3" w:rsidRDefault="007F0267" w:rsidP="00821A77">
      <w:pPr>
        <w:rPr>
          <w:rFonts w:ascii="Arial" w:hAnsi="Arial" w:cs="Arial"/>
          <w:lang w:eastAsia="x-none"/>
        </w:rPr>
      </w:pPr>
      <w:r w:rsidRPr="005273C3">
        <w:rPr>
          <w:rFonts w:ascii="Arial" w:hAnsi="Arial" w:cs="Arial"/>
          <w:lang w:eastAsia="x-none"/>
        </w:rPr>
        <w:t xml:space="preserve">Il est conclu sans montant minimum et </w:t>
      </w:r>
      <w:r w:rsidR="00092AC9" w:rsidRPr="005273C3">
        <w:rPr>
          <w:rFonts w:ascii="Arial" w:hAnsi="Arial" w:cs="Arial"/>
          <w:lang w:eastAsia="x-none"/>
        </w:rPr>
        <w:t xml:space="preserve">pour un montant </w:t>
      </w:r>
      <w:r w:rsidR="00092AC9" w:rsidRPr="005273C3">
        <w:rPr>
          <w:rFonts w:ascii="Arial" w:hAnsi="Arial" w:cs="Arial"/>
          <w:b/>
          <w:lang w:eastAsia="x-none"/>
        </w:rPr>
        <w:t>maximum de</w:t>
      </w:r>
      <w:r w:rsidRPr="005273C3">
        <w:rPr>
          <w:rFonts w:ascii="Arial" w:hAnsi="Arial" w:cs="Arial"/>
          <w:b/>
          <w:lang w:eastAsia="x-none"/>
        </w:rPr>
        <w:t xml:space="preserve"> </w:t>
      </w:r>
      <w:r w:rsidR="00AE581C" w:rsidRPr="005273C3">
        <w:rPr>
          <w:rFonts w:ascii="Arial" w:hAnsi="Arial" w:cs="Arial"/>
          <w:b/>
          <w:lang w:eastAsia="x-none"/>
        </w:rPr>
        <w:t>1 </w:t>
      </w:r>
      <w:r w:rsidR="00CF7174">
        <w:rPr>
          <w:rFonts w:ascii="Arial" w:hAnsi="Arial" w:cs="Arial"/>
          <w:b/>
          <w:lang w:eastAsia="x-none"/>
        </w:rPr>
        <w:t>85</w:t>
      </w:r>
      <w:r w:rsidR="00F106BB">
        <w:rPr>
          <w:rFonts w:ascii="Arial" w:hAnsi="Arial" w:cs="Arial"/>
          <w:b/>
          <w:lang w:eastAsia="x-none"/>
        </w:rPr>
        <w:t>0</w:t>
      </w:r>
      <w:r w:rsidR="00AE581C" w:rsidRPr="005273C3">
        <w:rPr>
          <w:rFonts w:ascii="Arial" w:hAnsi="Arial" w:cs="Arial"/>
          <w:b/>
          <w:lang w:eastAsia="x-none"/>
        </w:rPr>
        <w:t xml:space="preserve"> </w:t>
      </w:r>
      <w:r w:rsidR="000611C7" w:rsidRPr="005273C3">
        <w:rPr>
          <w:rFonts w:ascii="Arial" w:hAnsi="Arial" w:cs="Arial"/>
          <w:b/>
          <w:lang w:eastAsia="x-none"/>
        </w:rPr>
        <w:t>000</w:t>
      </w:r>
      <w:r w:rsidR="001370F8">
        <w:rPr>
          <w:rFonts w:ascii="Arial" w:hAnsi="Arial" w:cs="Arial"/>
          <w:b/>
          <w:lang w:eastAsia="x-none"/>
        </w:rPr>
        <w:t xml:space="preserve"> </w:t>
      </w:r>
      <w:r w:rsidRPr="005273C3">
        <w:rPr>
          <w:rFonts w:ascii="Arial" w:hAnsi="Arial" w:cs="Arial"/>
          <w:b/>
          <w:lang w:eastAsia="x-none"/>
        </w:rPr>
        <w:t>€</w:t>
      </w:r>
      <w:r w:rsidR="001370F8">
        <w:rPr>
          <w:rFonts w:ascii="Arial" w:hAnsi="Arial" w:cs="Arial"/>
          <w:b/>
          <w:lang w:eastAsia="x-none"/>
        </w:rPr>
        <w:t xml:space="preserve"> </w:t>
      </w:r>
      <w:r w:rsidR="008619EF" w:rsidRPr="005273C3">
        <w:rPr>
          <w:rFonts w:ascii="Arial" w:hAnsi="Arial" w:cs="Arial"/>
          <w:b/>
          <w:lang w:eastAsia="x-none"/>
        </w:rPr>
        <w:t>HT</w:t>
      </w:r>
      <w:r w:rsidR="008619EF" w:rsidRPr="005273C3">
        <w:rPr>
          <w:rFonts w:ascii="Arial" w:hAnsi="Arial" w:cs="Arial"/>
          <w:lang w:eastAsia="x-none"/>
        </w:rPr>
        <w:t xml:space="preserve"> (sur </w:t>
      </w:r>
      <w:r w:rsidR="00F106BB">
        <w:rPr>
          <w:rFonts w:ascii="Arial" w:hAnsi="Arial" w:cs="Arial"/>
          <w:lang w:eastAsia="x-none"/>
        </w:rPr>
        <w:t>4</w:t>
      </w:r>
      <w:r w:rsidR="00F52378" w:rsidRPr="005273C3">
        <w:rPr>
          <w:rFonts w:ascii="Arial" w:hAnsi="Arial" w:cs="Arial"/>
          <w:lang w:eastAsia="x-none"/>
        </w:rPr>
        <w:t xml:space="preserve"> </w:t>
      </w:r>
      <w:r w:rsidR="008619EF" w:rsidRPr="005273C3">
        <w:rPr>
          <w:rFonts w:ascii="Arial" w:hAnsi="Arial" w:cs="Arial"/>
          <w:lang w:eastAsia="x-none"/>
        </w:rPr>
        <w:t>ans pour les 2 lots)</w:t>
      </w:r>
      <w:r w:rsidR="00C472E4" w:rsidRPr="005273C3">
        <w:rPr>
          <w:rFonts w:ascii="Arial" w:hAnsi="Arial" w:cs="Arial"/>
          <w:lang w:eastAsia="x-none"/>
        </w:rPr>
        <w:t xml:space="preserve"> : </w:t>
      </w:r>
    </w:p>
    <w:p w14:paraId="26DD132B" w14:textId="3C9A28C1" w:rsidR="00C472E4" w:rsidRPr="005273C3" w:rsidRDefault="00C472E4" w:rsidP="004C7DDA">
      <w:pPr>
        <w:pStyle w:val="Paragraphedeliste"/>
        <w:numPr>
          <w:ilvl w:val="0"/>
          <w:numId w:val="9"/>
        </w:numPr>
      </w:pPr>
      <w:r w:rsidRPr="005273C3">
        <w:t xml:space="preserve">Lot 1 : </w:t>
      </w:r>
      <w:r w:rsidR="00CF7174">
        <w:rPr>
          <w:b/>
        </w:rPr>
        <w:t>950</w:t>
      </w:r>
      <w:r w:rsidR="00787B69">
        <w:rPr>
          <w:b/>
        </w:rPr>
        <w:t xml:space="preserve"> </w:t>
      </w:r>
      <w:r w:rsidR="00CF7174">
        <w:rPr>
          <w:b/>
        </w:rPr>
        <w:t>000</w:t>
      </w:r>
      <w:r w:rsidR="001370F8">
        <w:rPr>
          <w:b/>
        </w:rPr>
        <w:t xml:space="preserve"> </w:t>
      </w:r>
      <w:r w:rsidRPr="005273C3">
        <w:rPr>
          <w:b/>
        </w:rPr>
        <w:t>€</w:t>
      </w:r>
      <w:r w:rsidR="001370F8">
        <w:rPr>
          <w:b/>
        </w:rPr>
        <w:t xml:space="preserve"> </w:t>
      </w:r>
      <w:r w:rsidRPr="005273C3">
        <w:rPr>
          <w:b/>
        </w:rPr>
        <w:t>HT</w:t>
      </w:r>
    </w:p>
    <w:p w14:paraId="0A3532C3" w14:textId="11A5D609" w:rsidR="00C472E4" w:rsidRPr="005273C3" w:rsidRDefault="00C472E4" w:rsidP="004C7DDA">
      <w:pPr>
        <w:pStyle w:val="Paragraphedeliste"/>
        <w:numPr>
          <w:ilvl w:val="0"/>
          <w:numId w:val="9"/>
        </w:numPr>
      </w:pPr>
      <w:r w:rsidRPr="005273C3">
        <w:t xml:space="preserve">Lot 2 : </w:t>
      </w:r>
      <w:r w:rsidR="00CF7174">
        <w:rPr>
          <w:b/>
        </w:rPr>
        <w:t>900</w:t>
      </w:r>
      <w:r w:rsidR="00787B69">
        <w:rPr>
          <w:b/>
        </w:rPr>
        <w:t xml:space="preserve"> </w:t>
      </w:r>
      <w:r w:rsidR="00CF7174">
        <w:rPr>
          <w:b/>
        </w:rPr>
        <w:t>0</w:t>
      </w:r>
      <w:r w:rsidR="00787B69">
        <w:rPr>
          <w:b/>
        </w:rPr>
        <w:t>00</w:t>
      </w:r>
      <w:r w:rsidR="001370F8">
        <w:rPr>
          <w:b/>
        </w:rPr>
        <w:t xml:space="preserve"> </w:t>
      </w:r>
      <w:r w:rsidRPr="005273C3">
        <w:rPr>
          <w:b/>
        </w:rPr>
        <w:t>€</w:t>
      </w:r>
      <w:r w:rsidR="001370F8">
        <w:rPr>
          <w:b/>
        </w:rPr>
        <w:t xml:space="preserve"> </w:t>
      </w:r>
      <w:r w:rsidRPr="005273C3">
        <w:rPr>
          <w:b/>
        </w:rPr>
        <w:t>HT</w:t>
      </w:r>
    </w:p>
    <w:p w14:paraId="669F4C70" w14:textId="3601A5D0" w:rsidR="00C472E4" w:rsidRPr="005273C3" w:rsidRDefault="00C472E4" w:rsidP="00821A77">
      <w:pPr>
        <w:rPr>
          <w:rFonts w:ascii="Arial" w:hAnsi="Arial" w:cs="Arial"/>
          <w:lang w:eastAsia="x-none"/>
        </w:rPr>
      </w:pPr>
    </w:p>
    <w:p w14:paraId="7842F26D" w14:textId="3A03AB8D" w:rsidR="00821A77" w:rsidRPr="005273C3" w:rsidRDefault="00821A77" w:rsidP="00821A77">
      <w:pPr>
        <w:rPr>
          <w:rFonts w:ascii="Arial" w:hAnsi="Arial" w:cs="Arial"/>
          <w:lang w:eastAsia="x-none"/>
        </w:rPr>
      </w:pPr>
      <w:r w:rsidRPr="005273C3">
        <w:rPr>
          <w:rFonts w:ascii="Arial" w:hAnsi="Arial" w:cs="Arial"/>
          <w:lang w:eastAsia="x-none"/>
        </w:rPr>
        <w:t>En application de l’article R2122-7 du code de la commande publique, l’INSA CVL se réserve la possibilité de conclure avec le titulaire, des marchés sans publicité ni mise en concurrence préalable ayant pour objet la réalisation de prestations similaires.</w:t>
      </w:r>
    </w:p>
    <w:p w14:paraId="552E30FC" w14:textId="449E02E7" w:rsidR="00000484" w:rsidRPr="005273C3" w:rsidRDefault="00000484" w:rsidP="00821A77">
      <w:pPr>
        <w:rPr>
          <w:rFonts w:ascii="Arial" w:hAnsi="Arial" w:cs="Arial"/>
          <w:lang w:eastAsia="x-none"/>
        </w:rPr>
      </w:pPr>
    </w:p>
    <w:p w14:paraId="0B038384" w14:textId="77777777" w:rsidR="00000484" w:rsidRPr="005273C3" w:rsidRDefault="00000484" w:rsidP="00821A77">
      <w:pPr>
        <w:autoSpaceDE w:val="0"/>
        <w:autoSpaceDN w:val="0"/>
        <w:adjustRightInd w:val="0"/>
        <w:rPr>
          <w:rFonts w:ascii="Arial" w:hAnsi="Arial" w:cs="Arial"/>
        </w:rPr>
      </w:pPr>
      <w:r w:rsidRPr="005273C3">
        <w:rPr>
          <w:rFonts w:ascii="Arial" w:hAnsi="Arial" w:cs="Arial"/>
        </w:rPr>
        <w:t>Nomenclature - La classification conforme au vocabulaire commun des contrats européens (CPV) est, pour chaque lot:</w:t>
      </w:r>
    </w:p>
    <w:p w14:paraId="50664A93" w14:textId="0DBF676A" w:rsidR="00B93629" w:rsidRPr="005273C3" w:rsidRDefault="001C3D6F" w:rsidP="004C7DDA">
      <w:pPr>
        <w:pStyle w:val="Paragraphedeliste"/>
        <w:numPr>
          <w:ilvl w:val="0"/>
          <w:numId w:val="18"/>
        </w:numPr>
        <w:rPr>
          <w:rFonts w:ascii="Arial" w:hAnsi="Arial" w:cs="Arial"/>
        </w:rPr>
      </w:pPr>
      <w:r w:rsidRPr="005273C3">
        <w:rPr>
          <w:rFonts w:ascii="Arial" w:hAnsi="Arial" w:cs="Arial"/>
        </w:rPr>
        <w:t>9091</w:t>
      </w:r>
      <w:r w:rsidR="007822EC" w:rsidRPr="005273C3">
        <w:rPr>
          <w:rFonts w:ascii="Arial" w:hAnsi="Arial" w:cs="Arial"/>
        </w:rPr>
        <w:t>1200-8</w:t>
      </w:r>
      <w:r w:rsidRPr="005273C3">
        <w:rPr>
          <w:rFonts w:ascii="Arial" w:hAnsi="Arial" w:cs="Arial"/>
        </w:rPr>
        <w:t xml:space="preserve"> : </w:t>
      </w:r>
      <w:r w:rsidR="007822EC" w:rsidRPr="005273C3">
        <w:rPr>
          <w:rStyle w:val="hgkelc"/>
        </w:rPr>
        <w:t xml:space="preserve">Services de nettoyage de bâtiments </w:t>
      </w:r>
    </w:p>
    <w:p w14:paraId="599B7EE6" w14:textId="06BEDA8F" w:rsidR="003B343F" w:rsidRPr="005273C3" w:rsidRDefault="007822EC" w:rsidP="004C7DDA">
      <w:pPr>
        <w:pStyle w:val="Paragraphedeliste"/>
        <w:numPr>
          <w:ilvl w:val="0"/>
          <w:numId w:val="18"/>
        </w:numPr>
        <w:rPr>
          <w:rFonts w:ascii="Arial" w:hAnsi="Arial" w:cs="Arial"/>
        </w:rPr>
      </w:pPr>
      <w:r w:rsidRPr="005273C3">
        <w:rPr>
          <w:rFonts w:ascii="Arial" w:hAnsi="Arial" w:cs="Arial"/>
        </w:rPr>
        <w:t xml:space="preserve">90911300-9 : </w:t>
      </w:r>
      <w:r w:rsidRPr="005273C3">
        <w:rPr>
          <w:rStyle w:val="hgkelc"/>
        </w:rPr>
        <w:t xml:space="preserve">Services de nettoyage de vitres </w:t>
      </w:r>
    </w:p>
    <w:p w14:paraId="4481F1EB" w14:textId="39D9236E" w:rsidR="00CC62BF" w:rsidRPr="005273C3" w:rsidRDefault="00CC62BF" w:rsidP="00821A77">
      <w:pPr>
        <w:pStyle w:val="Paragraphedeliste"/>
        <w:ind w:left="1080"/>
        <w:rPr>
          <w:rFonts w:ascii="Arial" w:hAnsi="Arial" w:cs="Arial"/>
        </w:rPr>
      </w:pPr>
    </w:p>
    <w:p w14:paraId="5A30F951" w14:textId="063EF523" w:rsidR="00821A77" w:rsidRPr="005273C3" w:rsidRDefault="00821A77" w:rsidP="00821A77">
      <w:pPr>
        <w:pStyle w:val="Titre3"/>
      </w:pPr>
      <w:bookmarkStart w:id="8" w:name="_Toc202791260"/>
      <w:r w:rsidRPr="005273C3">
        <w:t>Forme du marché</w:t>
      </w:r>
      <w:bookmarkEnd w:id="8"/>
    </w:p>
    <w:p w14:paraId="703D756A" w14:textId="00CE59F9" w:rsidR="00821A77" w:rsidRPr="005273C3" w:rsidRDefault="00821A77" w:rsidP="00821A77">
      <w:pPr>
        <w:rPr>
          <w:lang w:eastAsia="x-none"/>
        </w:rPr>
      </w:pPr>
    </w:p>
    <w:p w14:paraId="075E5FAE" w14:textId="4CB8CF0D" w:rsidR="00821A77" w:rsidRPr="00821A77" w:rsidRDefault="00821A77" w:rsidP="00821A77">
      <w:pPr>
        <w:rPr>
          <w:rFonts w:ascii="Arial" w:hAnsi="Arial" w:cs="Arial"/>
          <w:lang w:eastAsia="x-none"/>
        </w:rPr>
      </w:pPr>
      <w:r w:rsidRPr="005273C3">
        <w:rPr>
          <w:rFonts w:ascii="Arial" w:hAnsi="Arial" w:cs="Arial"/>
          <w:lang w:eastAsia="x-none"/>
        </w:rPr>
        <w:t xml:space="preserve">Le marché est un </w:t>
      </w:r>
      <w:r w:rsidR="00A1399C" w:rsidRPr="005273C3">
        <w:rPr>
          <w:rFonts w:ascii="Arial" w:hAnsi="Arial" w:cs="Arial"/>
          <w:lang w:eastAsia="x-none"/>
        </w:rPr>
        <w:t xml:space="preserve">accord-cadre </w:t>
      </w:r>
      <w:r w:rsidR="00AE581C" w:rsidRPr="005273C3">
        <w:rPr>
          <w:rFonts w:ascii="Arial" w:hAnsi="Arial" w:cs="Arial"/>
          <w:lang w:eastAsia="x-none"/>
        </w:rPr>
        <w:t xml:space="preserve">mixte </w:t>
      </w:r>
      <w:r w:rsidR="00A1399C" w:rsidRPr="005273C3">
        <w:rPr>
          <w:rFonts w:ascii="Arial" w:hAnsi="Arial" w:cs="Arial"/>
          <w:lang w:eastAsia="x-none"/>
        </w:rPr>
        <w:t xml:space="preserve">à </w:t>
      </w:r>
      <w:r w:rsidR="00A1399C" w:rsidRPr="005273C3">
        <w:rPr>
          <w:rFonts w:ascii="Arial" w:hAnsi="Arial" w:cs="Arial"/>
          <w:b/>
          <w:lang w:eastAsia="x-none"/>
        </w:rPr>
        <w:t xml:space="preserve">bons de commande </w:t>
      </w:r>
      <w:r w:rsidR="00AE581C" w:rsidRPr="005273C3">
        <w:rPr>
          <w:rFonts w:ascii="Arial" w:hAnsi="Arial" w:cs="Arial"/>
          <w:b/>
          <w:lang w:eastAsia="x-none"/>
        </w:rPr>
        <w:t xml:space="preserve">et à marchés subséquents, </w:t>
      </w:r>
      <w:r w:rsidRPr="005273C3">
        <w:rPr>
          <w:rFonts w:ascii="Arial" w:hAnsi="Arial" w:cs="Arial"/>
          <w:lang w:eastAsia="x-none"/>
        </w:rPr>
        <w:t>mono</w:t>
      </w:r>
      <w:r w:rsidR="00EA30C7" w:rsidRPr="005273C3">
        <w:rPr>
          <w:rFonts w:ascii="Arial" w:hAnsi="Arial" w:cs="Arial"/>
          <w:lang w:eastAsia="x-none"/>
        </w:rPr>
        <w:t>-</w:t>
      </w:r>
      <w:r w:rsidRPr="005273C3">
        <w:rPr>
          <w:rFonts w:ascii="Arial" w:hAnsi="Arial" w:cs="Arial"/>
          <w:lang w:eastAsia="x-none"/>
        </w:rPr>
        <w:t>attributaire</w:t>
      </w:r>
      <w:r w:rsidR="00EA30C7" w:rsidRPr="005273C3">
        <w:rPr>
          <w:rFonts w:ascii="Arial" w:hAnsi="Arial" w:cs="Arial"/>
          <w:lang w:eastAsia="x-none"/>
        </w:rPr>
        <w:t>.</w:t>
      </w:r>
    </w:p>
    <w:p w14:paraId="6D507DEB" w14:textId="77777777" w:rsidR="007F0267" w:rsidRDefault="007F0267" w:rsidP="00821A77">
      <w:pPr>
        <w:rPr>
          <w:rFonts w:ascii="Arial" w:hAnsi="Arial" w:cs="Arial"/>
          <w:lang w:eastAsia="x-none"/>
        </w:rPr>
      </w:pPr>
    </w:p>
    <w:p w14:paraId="154CE096" w14:textId="70159AF1" w:rsidR="007F0267" w:rsidRDefault="007F0267" w:rsidP="00821A77">
      <w:pPr>
        <w:pStyle w:val="Titre3"/>
      </w:pPr>
      <w:bookmarkStart w:id="9" w:name="_Toc202791261"/>
      <w:r>
        <w:t>Décomposition en lots</w:t>
      </w:r>
      <w:r w:rsidR="0061677D">
        <w:t xml:space="preserve"> et en tranches</w:t>
      </w:r>
      <w:bookmarkEnd w:id="9"/>
    </w:p>
    <w:p w14:paraId="34BEDA94" w14:textId="77777777" w:rsidR="00092AC9" w:rsidRPr="00092AC9" w:rsidRDefault="00092AC9" w:rsidP="00821A77">
      <w:pPr>
        <w:rPr>
          <w:lang w:eastAsia="x-none"/>
        </w:rPr>
      </w:pPr>
    </w:p>
    <w:p w14:paraId="724B42B7" w14:textId="4C4B4CFB" w:rsidR="0061677D" w:rsidRPr="0061677D" w:rsidRDefault="0061677D" w:rsidP="0061677D">
      <w:pPr>
        <w:rPr>
          <w:rFonts w:ascii="Arial" w:hAnsi="Arial" w:cs="Arial"/>
          <w:lang w:eastAsia="x-none"/>
        </w:rPr>
      </w:pPr>
      <w:r w:rsidRPr="0061677D">
        <w:rPr>
          <w:rFonts w:ascii="Arial" w:hAnsi="Arial" w:cs="Arial"/>
          <w:lang w:eastAsia="x-none"/>
        </w:rPr>
        <w:t>Le présent marché est décomposé en deux lots géographiques correspondant aux deux campus de l’INSA Centre Val de Loire, chaque lot étant lui-même subdivisé en tranches définies comme suit :</w:t>
      </w:r>
    </w:p>
    <w:p w14:paraId="2E48C47B" w14:textId="77777777" w:rsidR="0061677D" w:rsidRPr="0061677D" w:rsidRDefault="0061677D" w:rsidP="0061677D">
      <w:pPr>
        <w:spacing w:before="100" w:beforeAutospacing="1" w:after="100" w:afterAutospacing="1"/>
        <w:jc w:val="left"/>
        <w:outlineLvl w:val="3"/>
        <w:rPr>
          <w:rFonts w:ascii="Arial" w:hAnsi="Arial" w:cs="Arial"/>
          <w:b/>
          <w:bCs/>
        </w:rPr>
      </w:pPr>
      <w:r w:rsidRPr="0061677D">
        <w:rPr>
          <w:rFonts w:ascii="Arial" w:hAnsi="Arial" w:cs="Arial"/>
          <w:b/>
          <w:bCs/>
        </w:rPr>
        <w:t>Lot n°1 : Campus de Blois</w:t>
      </w:r>
    </w:p>
    <w:p w14:paraId="25FA4D5E" w14:textId="77777777" w:rsidR="0061677D" w:rsidRDefault="0061677D" w:rsidP="0061677D">
      <w:pPr>
        <w:spacing w:before="100" w:beforeAutospacing="1" w:after="100" w:afterAutospacing="1"/>
        <w:jc w:val="left"/>
        <w:rPr>
          <w:rFonts w:ascii="Arial" w:hAnsi="Arial" w:cs="Arial"/>
        </w:rPr>
      </w:pPr>
      <w:r w:rsidRPr="0061677D">
        <w:rPr>
          <w:rFonts w:ascii="Arial" w:hAnsi="Arial" w:cs="Arial"/>
          <w:b/>
          <w:bCs/>
        </w:rPr>
        <w:t>Adresse :</w:t>
      </w:r>
      <w:r w:rsidRPr="0061677D">
        <w:rPr>
          <w:rFonts w:ascii="Arial" w:hAnsi="Arial" w:cs="Arial"/>
        </w:rPr>
        <w:t xml:space="preserve"> 3 rue de la Chocolaterie – 41034 BLOIS</w:t>
      </w:r>
    </w:p>
    <w:p w14:paraId="38A6667F" w14:textId="44F92B2E" w:rsidR="0061677D" w:rsidRPr="0061677D" w:rsidRDefault="0061677D" w:rsidP="0061677D">
      <w:pPr>
        <w:spacing w:before="100" w:beforeAutospacing="1" w:after="100" w:afterAutospacing="1"/>
        <w:jc w:val="left"/>
        <w:rPr>
          <w:rFonts w:ascii="Arial" w:hAnsi="Arial" w:cs="Arial"/>
        </w:rPr>
      </w:pPr>
      <w:r w:rsidRPr="0061677D">
        <w:rPr>
          <w:rFonts w:ascii="Arial" w:hAnsi="Arial" w:cs="Arial"/>
        </w:rPr>
        <w:br/>
        <w:t>Ce lot comprend les prestations à réaliser sur les bâtiments suivants :</w:t>
      </w:r>
    </w:p>
    <w:p w14:paraId="62B6D85F" w14:textId="77777777" w:rsidR="0061677D" w:rsidRPr="0061677D" w:rsidRDefault="0061677D" w:rsidP="0061677D">
      <w:pPr>
        <w:numPr>
          <w:ilvl w:val="0"/>
          <w:numId w:val="26"/>
        </w:numPr>
        <w:spacing w:before="100" w:beforeAutospacing="1" w:after="100" w:afterAutospacing="1"/>
        <w:jc w:val="left"/>
        <w:rPr>
          <w:rFonts w:ascii="Arial" w:hAnsi="Arial" w:cs="Arial"/>
        </w:rPr>
      </w:pPr>
      <w:r w:rsidRPr="0061677D">
        <w:rPr>
          <w:rFonts w:ascii="Arial" w:hAnsi="Arial" w:cs="Arial"/>
          <w:b/>
          <w:bCs/>
        </w:rPr>
        <w:t>Tranche ferme</w:t>
      </w:r>
      <w:r w:rsidRPr="0061677D">
        <w:rPr>
          <w:rFonts w:ascii="Arial" w:hAnsi="Arial" w:cs="Arial"/>
        </w:rPr>
        <w:br/>
        <w:t>Prestations relatives aux bâtiments suivants :</w:t>
      </w:r>
    </w:p>
    <w:p w14:paraId="1B97A43B" w14:textId="77777777" w:rsidR="0061677D" w:rsidRPr="0061677D" w:rsidRDefault="0061677D" w:rsidP="0061677D">
      <w:pPr>
        <w:pStyle w:val="Paragraphedeliste"/>
        <w:numPr>
          <w:ilvl w:val="0"/>
          <w:numId w:val="27"/>
        </w:numPr>
        <w:spacing w:before="100" w:beforeAutospacing="1" w:after="100" w:afterAutospacing="1"/>
        <w:jc w:val="left"/>
        <w:rPr>
          <w:rFonts w:ascii="Arial" w:hAnsi="Arial" w:cs="Arial"/>
        </w:rPr>
      </w:pPr>
      <w:r w:rsidRPr="0061677D">
        <w:rPr>
          <w:rFonts w:ascii="Arial" w:hAnsi="Arial" w:cs="Arial"/>
        </w:rPr>
        <w:t>Bâtiment 1 « Halle de technologie » – 4ᵉ catégorie – type R</w:t>
      </w:r>
    </w:p>
    <w:p w14:paraId="23843E9B" w14:textId="77777777" w:rsidR="0061677D" w:rsidRPr="0061677D" w:rsidRDefault="0061677D" w:rsidP="0061677D">
      <w:pPr>
        <w:pStyle w:val="Paragraphedeliste"/>
        <w:numPr>
          <w:ilvl w:val="0"/>
          <w:numId w:val="27"/>
        </w:numPr>
        <w:spacing w:before="100" w:beforeAutospacing="1" w:after="100" w:afterAutospacing="1"/>
        <w:jc w:val="left"/>
        <w:rPr>
          <w:rFonts w:ascii="Arial" w:hAnsi="Arial" w:cs="Arial"/>
        </w:rPr>
      </w:pPr>
      <w:r w:rsidRPr="0061677D">
        <w:rPr>
          <w:rFonts w:ascii="Arial" w:hAnsi="Arial" w:cs="Arial"/>
        </w:rPr>
        <w:t>Bâtiment 2 « Gambetta » – 3ᵉ catégorie – type R, avec aménagement type L</w:t>
      </w:r>
    </w:p>
    <w:p w14:paraId="23628B9D" w14:textId="77777777" w:rsidR="0061677D" w:rsidRPr="0061677D" w:rsidRDefault="0061677D" w:rsidP="0061677D">
      <w:pPr>
        <w:pStyle w:val="Paragraphedeliste"/>
        <w:numPr>
          <w:ilvl w:val="0"/>
          <w:numId w:val="27"/>
        </w:numPr>
        <w:spacing w:before="100" w:beforeAutospacing="1" w:after="100" w:afterAutospacing="1"/>
        <w:jc w:val="left"/>
        <w:rPr>
          <w:rFonts w:ascii="Arial" w:hAnsi="Arial" w:cs="Arial"/>
        </w:rPr>
      </w:pPr>
      <w:r w:rsidRPr="0061677D">
        <w:rPr>
          <w:rFonts w:ascii="Arial" w:hAnsi="Arial" w:cs="Arial"/>
        </w:rPr>
        <w:t>Bâtiment 3 « Chocolaterie » – 4ᵉ catégorie – type R</w:t>
      </w:r>
    </w:p>
    <w:p w14:paraId="1692CE92" w14:textId="77777777" w:rsidR="0061677D" w:rsidRPr="0061677D" w:rsidRDefault="0061677D" w:rsidP="0061677D">
      <w:pPr>
        <w:pStyle w:val="Paragraphedeliste"/>
        <w:numPr>
          <w:ilvl w:val="0"/>
          <w:numId w:val="27"/>
        </w:numPr>
        <w:spacing w:before="100" w:beforeAutospacing="1" w:after="100" w:afterAutospacing="1"/>
        <w:jc w:val="left"/>
        <w:rPr>
          <w:rFonts w:ascii="Arial" w:hAnsi="Arial" w:cs="Arial"/>
        </w:rPr>
      </w:pPr>
      <w:r w:rsidRPr="0061677D">
        <w:rPr>
          <w:rFonts w:ascii="Arial" w:hAnsi="Arial" w:cs="Arial"/>
        </w:rPr>
        <w:lastRenderedPageBreak/>
        <w:t>Bâtiment 4 « Tillion » – 4ᵉ catégorie – type R, situé rue Germaine Tillion</w:t>
      </w:r>
    </w:p>
    <w:p w14:paraId="190B63EC" w14:textId="021821A4" w:rsidR="0061677D" w:rsidRDefault="0061677D" w:rsidP="0061677D">
      <w:pPr>
        <w:numPr>
          <w:ilvl w:val="0"/>
          <w:numId w:val="26"/>
        </w:numPr>
        <w:spacing w:before="100" w:beforeAutospacing="1" w:after="100" w:afterAutospacing="1"/>
        <w:jc w:val="left"/>
        <w:rPr>
          <w:rFonts w:ascii="Arial" w:hAnsi="Arial" w:cs="Arial"/>
        </w:rPr>
      </w:pPr>
      <w:r w:rsidRPr="0061677D">
        <w:rPr>
          <w:rFonts w:ascii="Arial" w:hAnsi="Arial" w:cs="Arial"/>
          <w:b/>
          <w:bCs/>
        </w:rPr>
        <w:t>Tranche optionnelle</w:t>
      </w:r>
      <w:r w:rsidR="00CC0B02">
        <w:rPr>
          <w:rFonts w:ascii="Arial" w:hAnsi="Arial" w:cs="Arial"/>
          <w:b/>
          <w:bCs/>
        </w:rPr>
        <w:t xml:space="preserve"> 1</w:t>
      </w:r>
      <w:r w:rsidRPr="0061677D">
        <w:rPr>
          <w:rFonts w:ascii="Arial" w:hAnsi="Arial" w:cs="Arial"/>
        </w:rPr>
        <w:br/>
      </w:r>
      <w:r w:rsidR="00DE6B64">
        <w:rPr>
          <w:rFonts w:ascii="Arial" w:hAnsi="Arial" w:cs="Arial"/>
        </w:rPr>
        <w:t xml:space="preserve">Relative au </w:t>
      </w:r>
      <w:proofErr w:type="spellStart"/>
      <w:r w:rsidR="00DE6B64">
        <w:rPr>
          <w:rFonts w:ascii="Arial" w:hAnsi="Arial" w:cs="Arial"/>
        </w:rPr>
        <w:t>batiment</w:t>
      </w:r>
      <w:proofErr w:type="spellEnd"/>
      <w:r w:rsidR="00DE6B64">
        <w:rPr>
          <w:rFonts w:ascii="Arial" w:hAnsi="Arial" w:cs="Arial"/>
        </w:rPr>
        <w:t xml:space="preserve"> suivant :</w:t>
      </w:r>
    </w:p>
    <w:p w14:paraId="72CF52A9" w14:textId="77777777" w:rsidR="00DE6B64" w:rsidRPr="0061677D" w:rsidRDefault="00DE6B64" w:rsidP="00DE6B64">
      <w:pPr>
        <w:spacing w:before="100" w:beforeAutospacing="1" w:after="100" w:afterAutospacing="1"/>
        <w:ind w:left="720"/>
        <w:jc w:val="left"/>
        <w:rPr>
          <w:rFonts w:ascii="Arial" w:hAnsi="Arial" w:cs="Arial"/>
        </w:rPr>
      </w:pPr>
    </w:p>
    <w:p w14:paraId="65052701" w14:textId="32B013D6" w:rsidR="0061677D" w:rsidRDefault="00546DC3" w:rsidP="0061677D">
      <w:pPr>
        <w:pStyle w:val="Paragraphedeliste"/>
        <w:numPr>
          <w:ilvl w:val="2"/>
          <w:numId w:val="26"/>
        </w:numPr>
        <w:spacing w:before="100" w:beforeAutospacing="1" w:after="100" w:afterAutospacing="1"/>
        <w:jc w:val="left"/>
        <w:rPr>
          <w:rFonts w:ascii="Arial" w:hAnsi="Arial" w:cs="Arial"/>
        </w:rPr>
      </w:pPr>
      <w:proofErr w:type="spellStart"/>
      <w:r>
        <w:rPr>
          <w:rFonts w:ascii="Arial" w:hAnsi="Arial" w:cs="Arial"/>
        </w:rPr>
        <w:t>Batiment</w:t>
      </w:r>
      <w:proofErr w:type="spellEnd"/>
      <w:r>
        <w:rPr>
          <w:rFonts w:ascii="Arial" w:hAnsi="Arial" w:cs="Arial"/>
        </w:rPr>
        <w:t xml:space="preserve"> 5 « </w:t>
      </w:r>
      <w:r w:rsidR="0061677D" w:rsidRPr="0061677D">
        <w:rPr>
          <w:rFonts w:ascii="Arial" w:hAnsi="Arial" w:cs="Arial"/>
        </w:rPr>
        <w:t>Gymnase</w:t>
      </w:r>
      <w:r>
        <w:rPr>
          <w:rFonts w:ascii="Arial" w:hAnsi="Arial" w:cs="Arial"/>
        </w:rPr>
        <w:t> » - 4</w:t>
      </w:r>
      <w:r w:rsidRPr="00546DC3">
        <w:rPr>
          <w:rFonts w:ascii="Arial" w:hAnsi="Arial" w:cs="Arial"/>
          <w:vertAlign w:val="superscript"/>
        </w:rPr>
        <w:t>e</w:t>
      </w:r>
      <w:r>
        <w:rPr>
          <w:rFonts w:ascii="Arial" w:hAnsi="Arial" w:cs="Arial"/>
        </w:rPr>
        <w:t xml:space="preserve"> catégorie – type X</w:t>
      </w:r>
      <w:r w:rsidR="005B7E48">
        <w:rPr>
          <w:rFonts w:ascii="Arial" w:hAnsi="Arial" w:cs="Arial"/>
        </w:rPr>
        <w:t xml:space="preserve"> dont les caractéristiques et les surfaces sont précisées à l’annexe 1 du CCTP</w:t>
      </w:r>
    </w:p>
    <w:p w14:paraId="5644E34E" w14:textId="77777777" w:rsidR="00DE6B64" w:rsidRDefault="00DE6B64" w:rsidP="00DE6B64">
      <w:pPr>
        <w:pStyle w:val="Paragraphedeliste"/>
        <w:spacing w:before="100" w:beforeAutospacing="1" w:after="100" w:afterAutospacing="1"/>
        <w:ind w:left="2160"/>
        <w:jc w:val="left"/>
        <w:rPr>
          <w:rFonts w:ascii="Arial" w:hAnsi="Arial" w:cs="Arial"/>
        </w:rPr>
      </w:pPr>
    </w:p>
    <w:p w14:paraId="05852AF8" w14:textId="0E206BD5" w:rsidR="00DE6B64" w:rsidRDefault="00DE6B64" w:rsidP="00DE6B64">
      <w:pPr>
        <w:numPr>
          <w:ilvl w:val="0"/>
          <w:numId w:val="26"/>
        </w:numPr>
        <w:spacing w:before="100" w:beforeAutospacing="1" w:after="100" w:afterAutospacing="1"/>
        <w:jc w:val="left"/>
        <w:rPr>
          <w:rFonts w:ascii="Arial" w:hAnsi="Arial" w:cs="Arial"/>
        </w:rPr>
      </w:pPr>
      <w:r w:rsidRPr="0061677D">
        <w:rPr>
          <w:rFonts w:ascii="Arial" w:hAnsi="Arial" w:cs="Arial"/>
          <w:b/>
          <w:bCs/>
        </w:rPr>
        <w:t>Tranche optionnelle</w:t>
      </w:r>
      <w:r>
        <w:rPr>
          <w:rFonts w:ascii="Arial" w:hAnsi="Arial" w:cs="Arial"/>
          <w:b/>
          <w:bCs/>
        </w:rPr>
        <w:t xml:space="preserve"> 2</w:t>
      </w:r>
      <w:r w:rsidRPr="0061677D">
        <w:rPr>
          <w:rFonts w:ascii="Arial" w:hAnsi="Arial" w:cs="Arial"/>
        </w:rPr>
        <w:br/>
      </w:r>
      <w:r>
        <w:rPr>
          <w:rFonts w:ascii="Arial" w:hAnsi="Arial" w:cs="Arial"/>
        </w:rPr>
        <w:t xml:space="preserve">Relative au </w:t>
      </w:r>
      <w:proofErr w:type="spellStart"/>
      <w:r>
        <w:rPr>
          <w:rFonts w:ascii="Arial" w:hAnsi="Arial" w:cs="Arial"/>
        </w:rPr>
        <w:t>batiment</w:t>
      </w:r>
      <w:proofErr w:type="spellEnd"/>
      <w:r>
        <w:rPr>
          <w:rFonts w:ascii="Arial" w:hAnsi="Arial" w:cs="Arial"/>
        </w:rPr>
        <w:t xml:space="preserve"> suivant :</w:t>
      </w:r>
    </w:p>
    <w:p w14:paraId="0CD58161" w14:textId="77777777" w:rsidR="00DE6B64" w:rsidRPr="00DE6B64" w:rsidRDefault="00DE6B64" w:rsidP="00DE6B64">
      <w:pPr>
        <w:spacing w:before="100" w:beforeAutospacing="1" w:after="100" w:afterAutospacing="1"/>
        <w:ind w:left="720"/>
        <w:jc w:val="left"/>
        <w:rPr>
          <w:rFonts w:ascii="Arial" w:hAnsi="Arial" w:cs="Arial"/>
        </w:rPr>
      </w:pPr>
    </w:p>
    <w:p w14:paraId="5B518A84" w14:textId="613C05A7" w:rsidR="00DE6B64" w:rsidRDefault="00546DC3" w:rsidP="00DE6B64">
      <w:pPr>
        <w:pStyle w:val="Paragraphedeliste"/>
        <w:numPr>
          <w:ilvl w:val="2"/>
          <w:numId w:val="26"/>
        </w:numPr>
        <w:spacing w:before="100" w:beforeAutospacing="1" w:after="100" w:afterAutospacing="1"/>
        <w:jc w:val="left"/>
        <w:rPr>
          <w:rFonts w:ascii="Arial" w:hAnsi="Arial" w:cs="Arial"/>
        </w:rPr>
      </w:pPr>
      <w:r>
        <w:rPr>
          <w:rFonts w:ascii="Arial" w:hAnsi="Arial" w:cs="Arial"/>
        </w:rPr>
        <w:t xml:space="preserve">Extension bâtiment 4 Tillion - </w:t>
      </w:r>
      <w:r w:rsidR="0061677D" w:rsidRPr="0061677D">
        <w:rPr>
          <w:rFonts w:ascii="Arial" w:hAnsi="Arial" w:cs="Arial"/>
        </w:rPr>
        <w:t>Nouvelle surface CPER</w:t>
      </w:r>
      <w:r w:rsidR="00DE6B64">
        <w:rPr>
          <w:rFonts w:ascii="Arial" w:hAnsi="Arial" w:cs="Arial"/>
        </w:rPr>
        <w:t xml:space="preserve"> dont la surface totale est de 180à m2. Il sera composé de :</w:t>
      </w:r>
    </w:p>
    <w:p w14:paraId="40C58A02" w14:textId="68E3CFEC" w:rsidR="00DE6B64" w:rsidRDefault="00DE6B64" w:rsidP="00DE6B64">
      <w:pPr>
        <w:pStyle w:val="Paragraphedeliste"/>
        <w:spacing w:before="100" w:beforeAutospacing="1" w:after="100" w:afterAutospacing="1"/>
        <w:ind w:left="2160"/>
        <w:jc w:val="left"/>
        <w:rPr>
          <w:rFonts w:ascii="Arial" w:hAnsi="Arial" w:cs="Arial"/>
        </w:rPr>
      </w:pPr>
      <w:r>
        <w:rPr>
          <w:rFonts w:ascii="Arial" w:hAnsi="Arial" w:cs="Arial"/>
        </w:rPr>
        <w:t>13 salles de cours d’env</w:t>
      </w:r>
      <w:r w:rsidR="005E275F">
        <w:rPr>
          <w:rFonts w:ascii="Arial" w:hAnsi="Arial" w:cs="Arial"/>
        </w:rPr>
        <w:t>i</w:t>
      </w:r>
      <w:r>
        <w:rPr>
          <w:rFonts w:ascii="Arial" w:hAnsi="Arial" w:cs="Arial"/>
        </w:rPr>
        <w:t>ron 60 m2 chacune (sol PVC),</w:t>
      </w:r>
    </w:p>
    <w:p w14:paraId="0E88ED2C" w14:textId="7C8324B9" w:rsidR="0061677D" w:rsidRDefault="00DE6B64" w:rsidP="00DE6B64">
      <w:pPr>
        <w:pStyle w:val="Paragraphedeliste"/>
        <w:spacing w:before="100" w:beforeAutospacing="1" w:after="100" w:afterAutospacing="1"/>
        <w:ind w:left="2160"/>
        <w:jc w:val="left"/>
        <w:rPr>
          <w:rFonts w:ascii="Arial" w:hAnsi="Arial" w:cs="Arial"/>
        </w:rPr>
      </w:pPr>
      <w:r w:rsidRPr="00DE6B64">
        <w:rPr>
          <w:rFonts w:ascii="Arial" w:hAnsi="Arial" w:cs="Arial"/>
        </w:rPr>
        <w:t>7 salles de TP d’environ 50 m2 chacune</w:t>
      </w:r>
      <w:r>
        <w:rPr>
          <w:rFonts w:ascii="Arial" w:hAnsi="Arial" w:cs="Arial"/>
        </w:rPr>
        <w:t xml:space="preserve"> (Sol PVC),</w:t>
      </w:r>
    </w:p>
    <w:p w14:paraId="4E24D247" w14:textId="09570414" w:rsidR="00DE6B64" w:rsidRDefault="00DE6B64" w:rsidP="00DE6B64">
      <w:pPr>
        <w:pStyle w:val="Paragraphedeliste"/>
        <w:spacing w:before="100" w:beforeAutospacing="1" w:after="100" w:afterAutospacing="1"/>
        <w:ind w:left="2160"/>
        <w:jc w:val="left"/>
        <w:rPr>
          <w:rFonts w:ascii="Arial" w:hAnsi="Arial" w:cs="Arial"/>
        </w:rPr>
      </w:pPr>
      <w:r>
        <w:rPr>
          <w:rFonts w:ascii="Arial" w:hAnsi="Arial" w:cs="Arial"/>
        </w:rPr>
        <w:t>1 dépôt d’environ 20 m2 (sol béton peint),</w:t>
      </w:r>
    </w:p>
    <w:p w14:paraId="6A441F65" w14:textId="2ACAB19C" w:rsidR="00DE6B64" w:rsidRDefault="00DE6B64" w:rsidP="00DE6B64">
      <w:pPr>
        <w:pStyle w:val="Paragraphedeliste"/>
        <w:spacing w:before="100" w:beforeAutospacing="1" w:after="100" w:afterAutospacing="1"/>
        <w:ind w:left="2160"/>
        <w:jc w:val="left"/>
        <w:rPr>
          <w:rFonts w:ascii="Arial" w:hAnsi="Arial" w:cs="Arial"/>
        </w:rPr>
      </w:pPr>
      <w:r>
        <w:rPr>
          <w:rFonts w:ascii="Arial" w:hAnsi="Arial" w:cs="Arial"/>
        </w:rPr>
        <w:t>1 local technique d’environ 15 m2 (sol béton peint),</w:t>
      </w:r>
    </w:p>
    <w:p w14:paraId="154E95DF" w14:textId="230291EC" w:rsidR="00DE6B64" w:rsidRDefault="00DE6B64" w:rsidP="00DE6B64">
      <w:pPr>
        <w:pStyle w:val="Paragraphedeliste"/>
        <w:spacing w:before="100" w:beforeAutospacing="1" w:after="100" w:afterAutospacing="1"/>
        <w:ind w:left="2160"/>
        <w:jc w:val="left"/>
        <w:rPr>
          <w:rFonts w:ascii="Arial" w:hAnsi="Arial" w:cs="Arial"/>
        </w:rPr>
      </w:pPr>
      <w:r>
        <w:rPr>
          <w:rFonts w:ascii="Arial" w:hAnsi="Arial" w:cs="Arial"/>
        </w:rPr>
        <w:t>1 hall d’environ 40 m2 (sol carrelage),</w:t>
      </w:r>
    </w:p>
    <w:p w14:paraId="25792B79" w14:textId="5570C1DD" w:rsidR="00DE6B64" w:rsidRDefault="00DE6B64" w:rsidP="00DE6B64">
      <w:pPr>
        <w:pStyle w:val="Paragraphedeliste"/>
        <w:spacing w:before="100" w:beforeAutospacing="1" w:after="100" w:afterAutospacing="1"/>
        <w:ind w:left="2160"/>
        <w:jc w:val="left"/>
        <w:rPr>
          <w:rFonts w:ascii="Arial" w:hAnsi="Arial" w:cs="Arial"/>
        </w:rPr>
      </w:pPr>
      <w:r>
        <w:rPr>
          <w:rFonts w:ascii="Arial" w:hAnsi="Arial" w:cs="Arial"/>
        </w:rPr>
        <w:t>3 blocs WC hommes (sol carrelage),</w:t>
      </w:r>
    </w:p>
    <w:p w14:paraId="61CA23BC" w14:textId="51B5542A" w:rsidR="00DE6B64" w:rsidRDefault="00DE6B64" w:rsidP="00DE6B64">
      <w:pPr>
        <w:pStyle w:val="Paragraphedeliste"/>
        <w:spacing w:before="100" w:beforeAutospacing="1" w:after="100" w:afterAutospacing="1"/>
        <w:ind w:left="2160"/>
        <w:jc w:val="left"/>
        <w:rPr>
          <w:rFonts w:ascii="Arial" w:hAnsi="Arial" w:cs="Arial"/>
        </w:rPr>
      </w:pPr>
      <w:r>
        <w:rPr>
          <w:rFonts w:ascii="Arial" w:hAnsi="Arial" w:cs="Arial"/>
        </w:rPr>
        <w:t>3 blocs WC femmes (sol carrelage),</w:t>
      </w:r>
    </w:p>
    <w:p w14:paraId="346A9E88" w14:textId="66EC73F7" w:rsidR="00DE6B64" w:rsidRPr="00DE6B64" w:rsidRDefault="00DE6B64" w:rsidP="00DE6B64">
      <w:pPr>
        <w:pStyle w:val="Paragraphedeliste"/>
        <w:spacing w:before="100" w:beforeAutospacing="1" w:after="100" w:afterAutospacing="1"/>
        <w:ind w:left="2160"/>
        <w:jc w:val="left"/>
        <w:rPr>
          <w:rFonts w:ascii="Arial" w:hAnsi="Arial" w:cs="Arial"/>
        </w:rPr>
      </w:pPr>
      <w:r>
        <w:rPr>
          <w:rFonts w:ascii="Arial" w:hAnsi="Arial" w:cs="Arial"/>
        </w:rPr>
        <w:t>3 escaliers R+2.</w:t>
      </w:r>
    </w:p>
    <w:p w14:paraId="11B23A01" w14:textId="77777777" w:rsidR="00DE6B64" w:rsidRPr="00DE6B64" w:rsidRDefault="00DE6B64" w:rsidP="00DE6B64">
      <w:pPr>
        <w:pStyle w:val="Paragraphedeliste"/>
        <w:spacing w:before="100" w:beforeAutospacing="1" w:after="100" w:afterAutospacing="1"/>
        <w:ind w:left="2160"/>
        <w:jc w:val="left"/>
        <w:rPr>
          <w:rFonts w:ascii="Arial" w:hAnsi="Arial" w:cs="Arial"/>
        </w:rPr>
      </w:pPr>
    </w:p>
    <w:p w14:paraId="60314F61" w14:textId="77777777" w:rsidR="0061677D" w:rsidRPr="00FA75C7" w:rsidRDefault="0061677D" w:rsidP="0061677D">
      <w:pPr>
        <w:pStyle w:val="Titre4"/>
        <w:numPr>
          <w:ilvl w:val="0"/>
          <w:numId w:val="0"/>
        </w:numPr>
      </w:pPr>
      <w:r w:rsidRPr="00FA75C7">
        <w:rPr>
          <w:rStyle w:val="lev"/>
          <w:b/>
          <w:bCs w:val="0"/>
        </w:rPr>
        <w:t>Lot n°2 : Campus de Bourges</w:t>
      </w:r>
    </w:p>
    <w:p w14:paraId="21513F61" w14:textId="77777777" w:rsidR="0061677D" w:rsidRPr="00FA75C7" w:rsidRDefault="0061677D" w:rsidP="0061677D">
      <w:pPr>
        <w:pStyle w:val="NormalWeb"/>
        <w:jc w:val="left"/>
        <w:rPr>
          <w:rFonts w:ascii="Arial" w:hAnsi="Arial" w:cs="Arial"/>
          <w:sz w:val="20"/>
          <w:szCs w:val="20"/>
        </w:rPr>
      </w:pPr>
      <w:r w:rsidRPr="00FA75C7">
        <w:rPr>
          <w:rStyle w:val="lev"/>
          <w:rFonts w:ascii="Arial" w:hAnsi="Arial" w:cs="Arial"/>
          <w:sz w:val="20"/>
          <w:szCs w:val="20"/>
        </w:rPr>
        <w:t xml:space="preserve">Adresse : </w:t>
      </w:r>
      <w:r w:rsidRPr="00FA75C7">
        <w:rPr>
          <w:rStyle w:val="lev"/>
          <w:rFonts w:ascii="Arial" w:hAnsi="Arial" w:cs="Arial"/>
          <w:b w:val="0"/>
          <w:bCs w:val="0"/>
          <w:sz w:val="20"/>
          <w:szCs w:val="20"/>
        </w:rPr>
        <w:t xml:space="preserve">88 Boulevard </w:t>
      </w:r>
      <w:proofErr w:type="spellStart"/>
      <w:r w:rsidRPr="00FA75C7">
        <w:rPr>
          <w:rStyle w:val="lev"/>
          <w:rFonts w:ascii="Arial" w:hAnsi="Arial" w:cs="Arial"/>
          <w:b w:val="0"/>
          <w:bCs w:val="0"/>
          <w:sz w:val="20"/>
          <w:szCs w:val="20"/>
        </w:rPr>
        <w:t>Lahitolle</w:t>
      </w:r>
      <w:proofErr w:type="spellEnd"/>
      <w:r w:rsidRPr="00FA75C7">
        <w:rPr>
          <w:rStyle w:val="lev"/>
          <w:rFonts w:ascii="Arial" w:hAnsi="Arial" w:cs="Arial"/>
          <w:b w:val="0"/>
          <w:bCs w:val="0"/>
          <w:sz w:val="20"/>
          <w:szCs w:val="20"/>
        </w:rPr>
        <w:t xml:space="preserve"> – 18022 Bourges</w:t>
      </w:r>
      <w:r w:rsidRPr="00FA75C7">
        <w:rPr>
          <w:rStyle w:val="lev"/>
          <w:rFonts w:ascii="Arial" w:hAnsi="Arial" w:cs="Arial"/>
          <w:sz w:val="20"/>
          <w:szCs w:val="20"/>
        </w:rPr>
        <w:t xml:space="preserve"> </w:t>
      </w:r>
      <w:r w:rsidRPr="00FA75C7">
        <w:rPr>
          <w:rFonts w:ascii="Arial" w:hAnsi="Arial" w:cs="Arial"/>
          <w:sz w:val="20"/>
          <w:szCs w:val="20"/>
        </w:rPr>
        <w:t xml:space="preserve"> </w:t>
      </w:r>
      <w:r w:rsidRPr="00FA75C7">
        <w:rPr>
          <w:rFonts w:ascii="Arial" w:hAnsi="Arial" w:cs="Arial"/>
          <w:sz w:val="20"/>
          <w:szCs w:val="20"/>
        </w:rPr>
        <w:br/>
      </w:r>
    </w:p>
    <w:p w14:paraId="5EBF2489" w14:textId="307205B2" w:rsidR="0061677D" w:rsidRPr="00FA75C7" w:rsidRDefault="0061677D" w:rsidP="0061677D">
      <w:pPr>
        <w:pStyle w:val="NormalWeb"/>
        <w:jc w:val="left"/>
        <w:rPr>
          <w:rFonts w:ascii="Arial" w:hAnsi="Arial" w:cs="Arial"/>
          <w:sz w:val="20"/>
          <w:szCs w:val="20"/>
        </w:rPr>
      </w:pPr>
      <w:r w:rsidRPr="00FA75C7">
        <w:rPr>
          <w:rFonts w:ascii="Arial" w:hAnsi="Arial" w:cs="Arial"/>
          <w:sz w:val="20"/>
          <w:szCs w:val="20"/>
        </w:rPr>
        <w:t>Ce lot comprend les prestations à réaliser sur les bâtiments suivants :</w:t>
      </w:r>
    </w:p>
    <w:p w14:paraId="65E995FA" w14:textId="77777777" w:rsidR="0061677D" w:rsidRPr="00FA75C7" w:rsidRDefault="0061677D" w:rsidP="0061677D">
      <w:pPr>
        <w:pStyle w:val="NormalWeb"/>
        <w:numPr>
          <w:ilvl w:val="0"/>
          <w:numId w:val="28"/>
        </w:numPr>
        <w:jc w:val="left"/>
        <w:rPr>
          <w:rFonts w:ascii="Arial" w:hAnsi="Arial" w:cs="Arial"/>
          <w:sz w:val="20"/>
          <w:szCs w:val="20"/>
        </w:rPr>
      </w:pPr>
      <w:r w:rsidRPr="00FA75C7">
        <w:rPr>
          <w:rStyle w:val="lev"/>
          <w:rFonts w:ascii="Arial" w:hAnsi="Arial" w:cs="Arial"/>
          <w:sz w:val="20"/>
          <w:szCs w:val="20"/>
        </w:rPr>
        <w:t>Tranche ferme</w:t>
      </w:r>
      <w:r w:rsidRPr="00FA75C7">
        <w:rPr>
          <w:rFonts w:ascii="Arial" w:hAnsi="Arial" w:cs="Arial"/>
          <w:sz w:val="20"/>
          <w:szCs w:val="20"/>
        </w:rPr>
        <w:br/>
        <w:t>Prestations relatives aux bâtiments suivants :</w:t>
      </w:r>
    </w:p>
    <w:p w14:paraId="4D2B7B79" w14:textId="77777777" w:rsidR="0061677D" w:rsidRPr="00FA75C7" w:rsidRDefault="0061677D" w:rsidP="00FA75C7">
      <w:pPr>
        <w:pStyle w:val="NormalWeb"/>
        <w:numPr>
          <w:ilvl w:val="2"/>
          <w:numId w:val="28"/>
        </w:numPr>
        <w:jc w:val="left"/>
        <w:rPr>
          <w:rFonts w:ascii="Arial" w:hAnsi="Arial" w:cs="Arial"/>
          <w:sz w:val="20"/>
          <w:szCs w:val="20"/>
        </w:rPr>
      </w:pPr>
      <w:r w:rsidRPr="00FA75C7">
        <w:rPr>
          <w:rFonts w:ascii="Arial" w:hAnsi="Arial" w:cs="Arial"/>
          <w:sz w:val="20"/>
          <w:szCs w:val="20"/>
        </w:rPr>
        <w:t>Bâtiment principal – 3ᵉ catégorie – type R-L</w:t>
      </w:r>
    </w:p>
    <w:p w14:paraId="182CC121" w14:textId="77777777" w:rsidR="0061677D" w:rsidRPr="00FA75C7" w:rsidRDefault="0061677D" w:rsidP="00FA75C7">
      <w:pPr>
        <w:pStyle w:val="NormalWeb"/>
        <w:numPr>
          <w:ilvl w:val="2"/>
          <w:numId w:val="28"/>
        </w:numPr>
        <w:jc w:val="left"/>
        <w:rPr>
          <w:rFonts w:ascii="Arial" w:hAnsi="Arial" w:cs="Arial"/>
          <w:sz w:val="20"/>
          <w:szCs w:val="20"/>
        </w:rPr>
      </w:pPr>
      <w:r w:rsidRPr="00FA75C7">
        <w:rPr>
          <w:rFonts w:ascii="Arial" w:hAnsi="Arial" w:cs="Arial"/>
          <w:sz w:val="20"/>
          <w:szCs w:val="20"/>
        </w:rPr>
        <w:t>Extension du bâtiment principal – 5ᵉ catégorie</w:t>
      </w:r>
    </w:p>
    <w:p w14:paraId="07F9BF3F" w14:textId="77777777" w:rsidR="0061677D" w:rsidRPr="00FA75C7" w:rsidRDefault="0061677D" w:rsidP="00FA75C7">
      <w:pPr>
        <w:pStyle w:val="NormalWeb"/>
        <w:numPr>
          <w:ilvl w:val="2"/>
          <w:numId w:val="28"/>
        </w:numPr>
        <w:jc w:val="left"/>
        <w:rPr>
          <w:rFonts w:ascii="Arial" w:hAnsi="Arial" w:cs="Arial"/>
          <w:sz w:val="20"/>
          <w:szCs w:val="20"/>
        </w:rPr>
      </w:pPr>
      <w:r w:rsidRPr="00FA75C7">
        <w:rPr>
          <w:rFonts w:ascii="Arial" w:hAnsi="Arial" w:cs="Arial"/>
          <w:sz w:val="20"/>
          <w:szCs w:val="20"/>
        </w:rPr>
        <w:t>Bâtiment Salle d’Armes – 2ᵉ catégorie – type R-L</w:t>
      </w:r>
    </w:p>
    <w:p w14:paraId="132A8677" w14:textId="77777777" w:rsidR="0061677D" w:rsidRPr="00FA75C7" w:rsidRDefault="0061677D" w:rsidP="00FA75C7">
      <w:pPr>
        <w:pStyle w:val="NormalWeb"/>
        <w:numPr>
          <w:ilvl w:val="2"/>
          <w:numId w:val="28"/>
        </w:numPr>
        <w:jc w:val="left"/>
        <w:rPr>
          <w:rFonts w:ascii="Arial" w:hAnsi="Arial" w:cs="Arial"/>
          <w:sz w:val="20"/>
          <w:szCs w:val="20"/>
        </w:rPr>
      </w:pPr>
      <w:r w:rsidRPr="00FA75C7">
        <w:rPr>
          <w:rFonts w:ascii="Arial" w:hAnsi="Arial" w:cs="Arial"/>
          <w:sz w:val="20"/>
          <w:szCs w:val="20"/>
        </w:rPr>
        <w:t>Pavillon 90 – soumis au Code du travail</w:t>
      </w:r>
    </w:p>
    <w:p w14:paraId="39DEC8FD" w14:textId="4E7904D6" w:rsidR="00FA75C7" w:rsidRPr="00FA75C7" w:rsidRDefault="0061677D" w:rsidP="00FA75C7">
      <w:pPr>
        <w:pStyle w:val="NormalWeb"/>
        <w:numPr>
          <w:ilvl w:val="2"/>
          <w:numId w:val="28"/>
        </w:numPr>
        <w:jc w:val="left"/>
        <w:rPr>
          <w:rFonts w:ascii="Arial" w:hAnsi="Arial" w:cs="Arial"/>
          <w:sz w:val="20"/>
          <w:szCs w:val="20"/>
        </w:rPr>
      </w:pPr>
      <w:r w:rsidRPr="00FA75C7">
        <w:rPr>
          <w:rFonts w:ascii="Arial" w:hAnsi="Arial" w:cs="Arial"/>
          <w:sz w:val="20"/>
          <w:szCs w:val="20"/>
        </w:rPr>
        <w:t>Pavillon 86 – 5ᵉ catégorie</w:t>
      </w:r>
      <w:r w:rsidR="00FA75C7">
        <w:rPr>
          <w:rFonts w:ascii="Arial" w:hAnsi="Arial" w:cs="Arial"/>
          <w:sz w:val="20"/>
          <w:szCs w:val="20"/>
        </w:rPr>
        <w:br/>
      </w:r>
    </w:p>
    <w:p w14:paraId="6C3E8734" w14:textId="77777777" w:rsidR="0061677D" w:rsidRPr="00FA75C7" w:rsidRDefault="0061677D" w:rsidP="0061677D">
      <w:pPr>
        <w:pStyle w:val="NormalWeb"/>
        <w:numPr>
          <w:ilvl w:val="0"/>
          <w:numId w:val="28"/>
        </w:numPr>
        <w:jc w:val="left"/>
        <w:rPr>
          <w:rFonts w:ascii="Arial" w:hAnsi="Arial" w:cs="Arial"/>
          <w:sz w:val="20"/>
          <w:szCs w:val="20"/>
        </w:rPr>
      </w:pPr>
      <w:r w:rsidRPr="00FA75C7">
        <w:rPr>
          <w:rStyle w:val="lev"/>
          <w:rFonts w:ascii="Arial" w:hAnsi="Arial" w:cs="Arial"/>
          <w:sz w:val="20"/>
          <w:szCs w:val="20"/>
        </w:rPr>
        <w:t>Tranche optionnelle</w:t>
      </w:r>
      <w:r w:rsidRPr="00FA75C7">
        <w:rPr>
          <w:rFonts w:ascii="Arial" w:hAnsi="Arial" w:cs="Arial"/>
          <w:sz w:val="20"/>
          <w:szCs w:val="20"/>
        </w:rPr>
        <w:br/>
        <w:t>Prestations relatives au bâtiment suivant :</w:t>
      </w:r>
    </w:p>
    <w:p w14:paraId="35D5C5FC" w14:textId="4A950F4E" w:rsidR="0061677D" w:rsidRPr="00FA75C7" w:rsidRDefault="0061677D" w:rsidP="00FA75C7">
      <w:pPr>
        <w:pStyle w:val="NormalWeb"/>
        <w:numPr>
          <w:ilvl w:val="2"/>
          <w:numId w:val="28"/>
        </w:numPr>
        <w:jc w:val="left"/>
        <w:rPr>
          <w:rFonts w:ascii="Arial" w:hAnsi="Arial" w:cs="Arial"/>
          <w:sz w:val="20"/>
          <w:szCs w:val="20"/>
        </w:rPr>
      </w:pPr>
      <w:r w:rsidRPr="00FA75C7">
        <w:rPr>
          <w:rFonts w:ascii="Arial" w:hAnsi="Arial" w:cs="Arial"/>
          <w:sz w:val="20"/>
          <w:szCs w:val="20"/>
        </w:rPr>
        <w:t>Gymnase</w:t>
      </w:r>
      <w:r w:rsidR="00546DC3">
        <w:rPr>
          <w:rFonts w:ascii="Arial" w:hAnsi="Arial" w:cs="Arial"/>
          <w:sz w:val="20"/>
          <w:szCs w:val="20"/>
        </w:rPr>
        <w:t xml:space="preserve"> 4</w:t>
      </w:r>
      <w:r w:rsidR="00546DC3" w:rsidRPr="00546DC3">
        <w:rPr>
          <w:rFonts w:ascii="Arial" w:hAnsi="Arial" w:cs="Arial"/>
          <w:sz w:val="20"/>
          <w:szCs w:val="20"/>
          <w:vertAlign w:val="superscript"/>
        </w:rPr>
        <w:t>e</w:t>
      </w:r>
      <w:r w:rsidR="00546DC3">
        <w:rPr>
          <w:rFonts w:ascii="Arial" w:hAnsi="Arial" w:cs="Arial"/>
          <w:sz w:val="20"/>
          <w:szCs w:val="20"/>
        </w:rPr>
        <w:t xml:space="preserve"> catégorie – type X</w:t>
      </w:r>
    </w:p>
    <w:p w14:paraId="1D21A43B" w14:textId="225E89BC" w:rsidR="00FA75C7" w:rsidRPr="00FA75C7" w:rsidRDefault="00FA75C7" w:rsidP="00FA75C7">
      <w:pPr>
        <w:spacing w:before="100" w:beforeAutospacing="1" w:after="100" w:afterAutospacing="1"/>
        <w:jc w:val="left"/>
        <w:rPr>
          <w:rFonts w:ascii="Arial" w:hAnsi="Arial" w:cs="Arial"/>
        </w:rPr>
      </w:pPr>
      <w:r w:rsidRPr="00FA75C7">
        <w:rPr>
          <w:rFonts w:ascii="Arial" w:hAnsi="Arial" w:cs="Arial"/>
        </w:rPr>
        <w:t xml:space="preserve">Les </w:t>
      </w:r>
      <w:r w:rsidRPr="00FA75C7">
        <w:rPr>
          <w:rFonts w:ascii="Arial" w:hAnsi="Arial" w:cs="Arial"/>
          <w:b/>
          <w:bCs/>
        </w:rPr>
        <w:t>tranches optionnelles</w:t>
      </w:r>
      <w:r w:rsidRPr="00FA75C7">
        <w:rPr>
          <w:rFonts w:ascii="Arial" w:hAnsi="Arial" w:cs="Arial"/>
        </w:rPr>
        <w:t xml:space="preserve"> font l’objet d’une définition, mais </w:t>
      </w:r>
      <w:r w:rsidRPr="00FA75C7">
        <w:rPr>
          <w:rFonts w:ascii="Arial" w:hAnsi="Arial" w:cs="Arial"/>
          <w:b/>
          <w:bCs/>
        </w:rPr>
        <w:t>ne sont pas immédiatement engagées</w:t>
      </w:r>
      <w:r w:rsidRPr="00FA75C7">
        <w:rPr>
          <w:rFonts w:ascii="Arial" w:hAnsi="Arial" w:cs="Arial"/>
        </w:rPr>
        <w:t xml:space="preserve"> à la notification du marché.</w:t>
      </w:r>
    </w:p>
    <w:p w14:paraId="2EA620A2" w14:textId="77777777" w:rsidR="00FA75C7" w:rsidRPr="00FA75C7" w:rsidRDefault="00FA75C7" w:rsidP="00FA75C7">
      <w:pPr>
        <w:spacing w:before="100" w:beforeAutospacing="1" w:after="100" w:afterAutospacing="1"/>
        <w:jc w:val="left"/>
        <w:rPr>
          <w:rFonts w:ascii="Arial" w:hAnsi="Arial" w:cs="Arial"/>
        </w:rPr>
      </w:pPr>
      <w:r w:rsidRPr="00FA75C7">
        <w:rPr>
          <w:rFonts w:ascii="Arial" w:hAnsi="Arial" w:cs="Arial"/>
        </w:rPr>
        <w:lastRenderedPageBreak/>
        <w:t xml:space="preserve">Leur exécution est </w:t>
      </w:r>
      <w:r w:rsidRPr="00FA75C7">
        <w:rPr>
          <w:rFonts w:ascii="Arial" w:hAnsi="Arial" w:cs="Arial"/>
          <w:b/>
          <w:bCs/>
        </w:rPr>
        <w:t>conditionnée à une décision expresse du pouvoir adjudicateur</w:t>
      </w:r>
      <w:r w:rsidRPr="00FA75C7">
        <w:rPr>
          <w:rFonts w:ascii="Arial" w:hAnsi="Arial" w:cs="Arial"/>
        </w:rPr>
        <w:t xml:space="preserve">, à savoir </w:t>
      </w:r>
      <w:r w:rsidRPr="00FA75C7">
        <w:rPr>
          <w:rFonts w:ascii="Arial" w:hAnsi="Arial" w:cs="Arial"/>
          <w:b/>
          <w:bCs/>
        </w:rPr>
        <w:t>l’INSA Centre Val de Loire</w:t>
      </w:r>
      <w:r w:rsidRPr="00FA75C7">
        <w:rPr>
          <w:rFonts w:ascii="Arial" w:hAnsi="Arial" w:cs="Arial"/>
        </w:rPr>
        <w:t>, selon les modalités suivantes :</w:t>
      </w:r>
    </w:p>
    <w:p w14:paraId="363EBF58" w14:textId="77777777" w:rsidR="00FA75C7" w:rsidRPr="00FA75C7" w:rsidRDefault="00FA75C7" w:rsidP="00FA75C7">
      <w:pPr>
        <w:numPr>
          <w:ilvl w:val="0"/>
          <w:numId w:val="29"/>
        </w:numPr>
        <w:spacing w:before="100" w:beforeAutospacing="1" w:after="100" w:afterAutospacing="1"/>
        <w:jc w:val="left"/>
        <w:rPr>
          <w:rFonts w:ascii="Arial" w:hAnsi="Arial" w:cs="Arial"/>
        </w:rPr>
      </w:pPr>
      <w:r w:rsidRPr="00FA75C7">
        <w:rPr>
          <w:rFonts w:ascii="Arial" w:hAnsi="Arial" w:cs="Arial"/>
        </w:rPr>
        <w:t xml:space="preserve">L’affermissement d’une tranche optionnelle interviendra </w:t>
      </w:r>
      <w:r w:rsidRPr="00FA75C7">
        <w:rPr>
          <w:rFonts w:ascii="Arial" w:hAnsi="Arial" w:cs="Arial"/>
          <w:b/>
          <w:bCs/>
        </w:rPr>
        <w:t>par décision unilatérale</w:t>
      </w:r>
      <w:r w:rsidRPr="00FA75C7">
        <w:rPr>
          <w:rFonts w:ascii="Arial" w:hAnsi="Arial" w:cs="Arial"/>
        </w:rPr>
        <w:t xml:space="preserve"> de l’INSA CVL, </w:t>
      </w:r>
      <w:r w:rsidRPr="00FA75C7">
        <w:rPr>
          <w:rFonts w:ascii="Arial" w:hAnsi="Arial" w:cs="Arial"/>
          <w:b/>
          <w:bCs/>
        </w:rPr>
        <w:t>notifiée au titulaire</w:t>
      </w:r>
      <w:r w:rsidRPr="00FA75C7">
        <w:rPr>
          <w:rFonts w:ascii="Arial" w:hAnsi="Arial" w:cs="Arial"/>
        </w:rPr>
        <w:t xml:space="preserve"> par tout moyen permettant de donner date certaine à cette décision (notamment lettre recommandée, courrier électronique avec accusé de réception ou ordre de service).</w:t>
      </w:r>
    </w:p>
    <w:p w14:paraId="203F5A4E" w14:textId="77777777" w:rsidR="00FA75C7" w:rsidRPr="00FA75C7" w:rsidRDefault="00FA75C7" w:rsidP="00FA75C7">
      <w:pPr>
        <w:numPr>
          <w:ilvl w:val="0"/>
          <w:numId w:val="29"/>
        </w:numPr>
        <w:spacing w:before="100" w:beforeAutospacing="1" w:after="100" w:afterAutospacing="1"/>
        <w:jc w:val="left"/>
        <w:rPr>
          <w:rFonts w:ascii="Arial" w:hAnsi="Arial" w:cs="Arial"/>
        </w:rPr>
      </w:pPr>
      <w:r w:rsidRPr="00FA75C7">
        <w:rPr>
          <w:rFonts w:ascii="Arial" w:hAnsi="Arial" w:cs="Arial"/>
        </w:rPr>
        <w:t xml:space="preserve">La notification d’affermissement précisera </w:t>
      </w:r>
      <w:r w:rsidRPr="00FA75C7">
        <w:rPr>
          <w:rFonts w:ascii="Arial" w:hAnsi="Arial" w:cs="Arial"/>
          <w:b/>
          <w:bCs/>
        </w:rPr>
        <w:t>le périmètre exact des prestations affermies</w:t>
      </w:r>
      <w:r w:rsidRPr="00FA75C7">
        <w:rPr>
          <w:rFonts w:ascii="Arial" w:hAnsi="Arial" w:cs="Arial"/>
        </w:rPr>
        <w:t xml:space="preserve">, la </w:t>
      </w:r>
      <w:r w:rsidRPr="00FA75C7">
        <w:rPr>
          <w:rFonts w:ascii="Arial" w:hAnsi="Arial" w:cs="Arial"/>
          <w:b/>
          <w:bCs/>
        </w:rPr>
        <w:t>date de démarrage des prestations</w:t>
      </w:r>
      <w:r w:rsidRPr="00FA75C7">
        <w:rPr>
          <w:rFonts w:ascii="Arial" w:hAnsi="Arial" w:cs="Arial"/>
        </w:rPr>
        <w:t xml:space="preserve"> et, le cas échéant, </w:t>
      </w:r>
      <w:r w:rsidRPr="00FA75C7">
        <w:rPr>
          <w:rFonts w:ascii="Arial" w:hAnsi="Arial" w:cs="Arial"/>
          <w:b/>
          <w:bCs/>
        </w:rPr>
        <w:t>le délai d’exécution spécifique</w:t>
      </w:r>
      <w:r w:rsidRPr="00FA75C7">
        <w:rPr>
          <w:rFonts w:ascii="Arial" w:hAnsi="Arial" w:cs="Arial"/>
        </w:rPr>
        <w:t xml:space="preserve"> applicable.</w:t>
      </w:r>
    </w:p>
    <w:p w14:paraId="397812D1" w14:textId="77777777" w:rsidR="00FA75C7" w:rsidRPr="00FA75C7" w:rsidRDefault="00FA75C7" w:rsidP="00FA75C7">
      <w:pPr>
        <w:numPr>
          <w:ilvl w:val="0"/>
          <w:numId w:val="29"/>
        </w:numPr>
        <w:spacing w:before="100" w:beforeAutospacing="1" w:after="100" w:afterAutospacing="1"/>
        <w:jc w:val="left"/>
        <w:rPr>
          <w:rFonts w:ascii="Arial" w:hAnsi="Arial" w:cs="Arial"/>
        </w:rPr>
      </w:pPr>
      <w:r w:rsidRPr="00FA75C7">
        <w:rPr>
          <w:rFonts w:ascii="Arial" w:hAnsi="Arial" w:cs="Arial"/>
          <w:b/>
          <w:bCs/>
        </w:rPr>
        <w:t>Aucune indemnité</w:t>
      </w:r>
      <w:r w:rsidRPr="00FA75C7">
        <w:rPr>
          <w:rFonts w:ascii="Arial" w:hAnsi="Arial" w:cs="Arial"/>
        </w:rPr>
        <w:t xml:space="preserve"> ne pourra être réclamée par le titulaire si l’une ou l’autre des tranches optionnelles </w:t>
      </w:r>
      <w:r w:rsidRPr="00FA75C7">
        <w:rPr>
          <w:rFonts w:ascii="Arial" w:hAnsi="Arial" w:cs="Arial"/>
          <w:b/>
          <w:bCs/>
        </w:rPr>
        <w:t>n’est pas affermie</w:t>
      </w:r>
      <w:r w:rsidRPr="00FA75C7">
        <w:rPr>
          <w:rFonts w:ascii="Arial" w:hAnsi="Arial" w:cs="Arial"/>
        </w:rPr>
        <w:t>.</w:t>
      </w:r>
    </w:p>
    <w:p w14:paraId="4E76A368" w14:textId="7A606CB0" w:rsidR="00FA75C7" w:rsidRPr="00FA75C7" w:rsidRDefault="00FA75C7" w:rsidP="00FA75C7">
      <w:pPr>
        <w:numPr>
          <w:ilvl w:val="0"/>
          <w:numId w:val="29"/>
        </w:numPr>
        <w:spacing w:before="100" w:beforeAutospacing="1" w:after="100" w:afterAutospacing="1"/>
        <w:jc w:val="left"/>
        <w:rPr>
          <w:rFonts w:ascii="Arial" w:hAnsi="Arial" w:cs="Arial"/>
        </w:rPr>
      </w:pPr>
      <w:r w:rsidRPr="00FA75C7">
        <w:rPr>
          <w:rFonts w:ascii="Arial" w:hAnsi="Arial" w:cs="Arial"/>
        </w:rPr>
        <w:t xml:space="preserve">Le titulaire est tenu de </w:t>
      </w:r>
      <w:r w:rsidRPr="00FA75C7">
        <w:rPr>
          <w:rFonts w:ascii="Arial" w:hAnsi="Arial" w:cs="Arial"/>
          <w:b/>
          <w:bCs/>
        </w:rPr>
        <w:t>maintenir ses engagements techniques, financiers et calendaires</w:t>
      </w:r>
      <w:r w:rsidRPr="00FA75C7">
        <w:rPr>
          <w:rFonts w:ascii="Arial" w:hAnsi="Arial" w:cs="Arial"/>
        </w:rPr>
        <w:t xml:space="preserve"> pendant une durée de </w:t>
      </w:r>
      <w:r w:rsidRPr="00FA75C7">
        <w:rPr>
          <w:rFonts w:ascii="Arial" w:hAnsi="Arial" w:cs="Arial"/>
          <w:b/>
          <w:bCs/>
        </w:rPr>
        <w:t>12 mois ou autre durée à définir</w:t>
      </w:r>
      <w:r w:rsidRPr="00FA75C7">
        <w:rPr>
          <w:rFonts w:ascii="Arial" w:hAnsi="Arial" w:cs="Arial"/>
        </w:rPr>
        <w:t xml:space="preserve"> suivant la notification du marché, pour permettre l’éventuel affermissement sans renégociation.</w:t>
      </w:r>
    </w:p>
    <w:p w14:paraId="6029A54D" w14:textId="1E61B879" w:rsidR="0061677D" w:rsidRPr="005B7E48" w:rsidRDefault="00FA75C7" w:rsidP="0061677D">
      <w:pPr>
        <w:numPr>
          <w:ilvl w:val="0"/>
          <w:numId w:val="29"/>
        </w:numPr>
        <w:spacing w:before="100" w:beforeAutospacing="1" w:after="100" w:afterAutospacing="1"/>
        <w:jc w:val="left"/>
        <w:rPr>
          <w:rFonts w:ascii="Arial" w:hAnsi="Arial" w:cs="Arial"/>
        </w:rPr>
      </w:pPr>
      <w:r w:rsidRPr="00FA75C7">
        <w:rPr>
          <w:rFonts w:ascii="Arial" w:hAnsi="Arial" w:cs="Arial"/>
        </w:rPr>
        <w:t>L’affermissement des tranches ne nécessite pas d’avenant au marché sauf en cas de modification substantielle des conditions initiales.</w:t>
      </w:r>
    </w:p>
    <w:p w14:paraId="246941C9" w14:textId="77777777" w:rsidR="00CC62BF" w:rsidRDefault="00CC62BF" w:rsidP="00821A77">
      <w:pPr>
        <w:rPr>
          <w:rFonts w:ascii="Arial" w:hAnsi="Arial" w:cs="Arial"/>
          <w:lang w:eastAsia="x-none"/>
        </w:rPr>
      </w:pPr>
    </w:p>
    <w:p w14:paraId="0A8F51A2" w14:textId="31F88568" w:rsidR="007F0267" w:rsidRDefault="007F0267" w:rsidP="00821A77">
      <w:pPr>
        <w:pStyle w:val="Titre3"/>
      </w:pPr>
      <w:bookmarkStart w:id="10" w:name="_Toc202791262"/>
      <w:r>
        <w:t>Durée du marché</w:t>
      </w:r>
      <w:bookmarkEnd w:id="10"/>
    </w:p>
    <w:p w14:paraId="2622B1A3" w14:textId="77777777" w:rsidR="007F0267" w:rsidRPr="007F0267" w:rsidRDefault="007F0267" w:rsidP="00821A77">
      <w:pPr>
        <w:rPr>
          <w:lang w:eastAsia="x-none"/>
        </w:rPr>
      </w:pPr>
    </w:p>
    <w:p w14:paraId="6DBDB985" w14:textId="77777777" w:rsidR="0000656D" w:rsidRPr="0000656D" w:rsidRDefault="0000656D" w:rsidP="0000656D">
      <w:pPr>
        <w:rPr>
          <w:rFonts w:ascii="Arial" w:hAnsi="Arial" w:cs="Arial"/>
          <w:lang w:eastAsia="x-none"/>
        </w:rPr>
      </w:pPr>
      <w:r w:rsidRPr="0000656D">
        <w:rPr>
          <w:rFonts w:ascii="Arial" w:hAnsi="Arial" w:cs="Arial"/>
          <w:lang w:eastAsia="x-none"/>
        </w:rPr>
        <w:t xml:space="preserve">Pour chaque lot, le marché est conclu pour une durée </w:t>
      </w:r>
      <w:proofErr w:type="gramStart"/>
      <w:r w:rsidRPr="0000656D">
        <w:rPr>
          <w:rFonts w:ascii="Arial" w:hAnsi="Arial" w:cs="Arial"/>
          <w:lang w:eastAsia="x-none"/>
        </w:rPr>
        <w:t xml:space="preserve">de </w:t>
      </w:r>
      <w:r w:rsidRPr="00AE581C">
        <w:rPr>
          <w:rFonts w:ascii="Arial" w:hAnsi="Arial" w:cs="Arial"/>
          <w:lang w:eastAsia="x-none"/>
        </w:rPr>
        <w:t>un</w:t>
      </w:r>
      <w:proofErr w:type="gramEnd"/>
      <w:r w:rsidRPr="00AE581C">
        <w:rPr>
          <w:rFonts w:ascii="Arial" w:hAnsi="Arial" w:cs="Arial"/>
          <w:lang w:eastAsia="x-none"/>
        </w:rPr>
        <w:t xml:space="preserve"> (1) an :</w:t>
      </w:r>
    </w:p>
    <w:p w14:paraId="22830E51" w14:textId="1C728348" w:rsidR="0000656D" w:rsidRPr="00AE581C" w:rsidRDefault="0000656D" w:rsidP="004C7DDA">
      <w:pPr>
        <w:pStyle w:val="Paragraphedeliste"/>
        <w:numPr>
          <w:ilvl w:val="0"/>
          <w:numId w:val="10"/>
        </w:numPr>
        <w:rPr>
          <w:rFonts w:ascii="Arial" w:hAnsi="Arial" w:cs="Arial"/>
          <w:lang w:eastAsia="x-none"/>
        </w:rPr>
      </w:pPr>
      <w:r w:rsidRPr="00AE581C">
        <w:rPr>
          <w:rFonts w:ascii="Arial" w:hAnsi="Arial" w:cs="Arial"/>
          <w:lang w:eastAsia="x-none"/>
        </w:rPr>
        <w:t>Lot 1 : à compter du 01/</w:t>
      </w:r>
      <w:r w:rsidR="007822EC" w:rsidRPr="00AE581C">
        <w:rPr>
          <w:rFonts w:ascii="Arial" w:hAnsi="Arial" w:cs="Arial"/>
          <w:lang w:eastAsia="x-none"/>
        </w:rPr>
        <w:t>12</w:t>
      </w:r>
      <w:r w:rsidRPr="00AE581C">
        <w:rPr>
          <w:rFonts w:ascii="Arial" w:hAnsi="Arial" w:cs="Arial"/>
          <w:lang w:eastAsia="x-none"/>
        </w:rPr>
        <w:t>/202</w:t>
      </w:r>
      <w:r w:rsidR="00F106BB">
        <w:rPr>
          <w:rFonts w:ascii="Arial" w:hAnsi="Arial" w:cs="Arial"/>
          <w:lang w:eastAsia="x-none"/>
        </w:rPr>
        <w:t>5</w:t>
      </w:r>
      <w:r w:rsidRPr="00AE581C">
        <w:rPr>
          <w:rFonts w:ascii="Arial" w:hAnsi="Arial" w:cs="Arial"/>
          <w:lang w:eastAsia="x-none"/>
        </w:rPr>
        <w:t xml:space="preserve"> </w:t>
      </w:r>
    </w:p>
    <w:p w14:paraId="18C8FB97" w14:textId="0EC6E669" w:rsidR="0000656D" w:rsidRPr="00AE581C" w:rsidRDefault="0000656D" w:rsidP="004C7DDA">
      <w:pPr>
        <w:pStyle w:val="Paragraphedeliste"/>
        <w:numPr>
          <w:ilvl w:val="0"/>
          <w:numId w:val="10"/>
        </w:numPr>
        <w:rPr>
          <w:rFonts w:ascii="Arial" w:hAnsi="Arial" w:cs="Arial"/>
          <w:lang w:eastAsia="x-none"/>
        </w:rPr>
      </w:pPr>
      <w:r w:rsidRPr="00AE581C">
        <w:rPr>
          <w:rFonts w:ascii="Arial" w:hAnsi="Arial" w:cs="Arial"/>
          <w:lang w:eastAsia="x-none"/>
        </w:rPr>
        <w:t>Lot 2 : à compter du 0</w:t>
      </w:r>
      <w:r w:rsidR="003B343F" w:rsidRPr="00AE581C">
        <w:rPr>
          <w:rFonts w:ascii="Arial" w:hAnsi="Arial" w:cs="Arial"/>
          <w:lang w:eastAsia="x-none"/>
        </w:rPr>
        <w:t>1</w:t>
      </w:r>
      <w:r w:rsidRPr="00AE581C">
        <w:rPr>
          <w:rFonts w:ascii="Arial" w:hAnsi="Arial" w:cs="Arial"/>
          <w:lang w:eastAsia="x-none"/>
        </w:rPr>
        <w:t>/</w:t>
      </w:r>
      <w:r w:rsidR="007822EC" w:rsidRPr="00AE581C">
        <w:rPr>
          <w:rFonts w:ascii="Arial" w:hAnsi="Arial" w:cs="Arial"/>
          <w:lang w:eastAsia="x-none"/>
        </w:rPr>
        <w:t>12</w:t>
      </w:r>
      <w:r w:rsidRPr="00AE581C">
        <w:rPr>
          <w:rFonts w:ascii="Arial" w:hAnsi="Arial" w:cs="Arial"/>
          <w:lang w:eastAsia="x-none"/>
        </w:rPr>
        <w:t>/202</w:t>
      </w:r>
      <w:r w:rsidR="00F106BB">
        <w:rPr>
          <w:rFonts w:ascii="Arial" w:hAnsi="Arial" w:cs="Arial"/>
          <w:lang w:eastAsia="x-none"/>
        </w:rPr>
        <w:t>5</w:t>
      </w:r>
    </w:p>
    <w:p w14:paraId="7168923D" w14:textId="77777777" w:rsidR="0000656D" w:rsidRPr="0000656D" w:rsidRDefault="0000656D" w:rsidP="0000656D">
      <w:pPr>
        <w:rPr>
          <w:rFonts w:ascii="Arial" w:hAnsi="Arial" w:cs="Arial"/>
          <w:lang w:eastAsia="x-none"/>
        </w:rPr>
      </w:pPr>
      <w:proofErr w:type="gramStart"/>
      <w:r w:rsidRPr="0000656D">
        <w:rPr>
          <w:rFonts w:ascii="Arial" w:hAnsi="Arial" w:cs="Arial"/>
          <w:lang w:eastAsia="x-none"/>
        </w:rPr>
        <w:t>ou</w:t>
      </w:r>
      <w:proofErr w:type="gramEnd"/>
      <w:r w:rsidRPr="0000656D">
        <w:rPr>
          <w:rFonts w:ascii="Arial" w:hAnsi="Arial" w:cs="Arial"/>
          <w:lang w:eastAsia="x-none"/>
        </w:rPr>
        <w:t xml:space="preserve"> de sa date de notification si celle</w:t>
      </w:r>
      <w:r w:rsidRPr="0000656D">
        <w:rPr>
          <w:rFonts w:ascii="Cambria Math" w:hAnsi="Cambria Math" w:cs="Cambria Math"/>
          <w:lang w:eastAsia="x-none"/>
        </w:rPr>
        <w:t>‐</w:t>
      </w:r>
      <w:r w:rsidRPr="0000656D">
        <w:rPr>
          <w:rFonts w:ascii="Arial" w:hAnsi="Arial" w:cs="Arial"/>
          <w:lang w:eastAsia="x-none"/>
        </w:rPr>
        <w:t xml:space="preserve">ci est égale ou postérieure. </w:t>
      </w:r>
    </w:p>
    <w:p w14:paraId="53BF2BD0" w14:textId="77777777" w:rsidR="0000656D" w:rsidRPr="0000656D" w:rsidRDefault="0000656D" w:rsidP="0000656D">
      <w:pPr>
        <w:rPr>
          <w:rFonts w:ascii="Arial" w:hAnsi="Arial" w:cs="Arial"/>
          <w:lang w:eastAsia="x-none"/>
        </w:rPr>
      </w:pPr>
    </w:p>
    <w:p w14:paraId="6800BBED" w14:textId="178D16BA" w:rsidR="0000656D" w:rsidRPr="00AE581C" w:rsidRDefault="0000656D" w:rsidP="0000656D">
      <w:pPr>
        <w:rPr>
          <w:rFonts w:ascii="Arial" w:hAnsi="Arial" w:cs="Arial"/>
          <w:lang w:eastAsia="x-none"/>
        </w:rPr>
      </w:pPr>
      <w:r w:rsidRPr="00AE581C">
        <w:rPr>
          <w:rFonts w:ascii="Arial" w:hAnsi="Arial" w:cs="Arial"/>
          <w:lang w:eastAsia="x-none"/>
        </w:rPr>
        <w:t>Le marché peut être tacitement reconduit</w:t>
      </w:r>
      <w:r w:rsidR="007822EC" w:rsidRPr="00AE581C">
        <w:rPr>
          <w:rFonts w:ascii="Arial" w:hAnsi="Arial" w:cs="Arial"/>
          <w:lang w:eastAsia="x-none"/>
        </w:rPr>
        <w:t xml:space="preserve"> </w:t>
      </w:r>
      <w:r w:rsidR="00787B69">
        <w:rPr>
          <w:rFonts w:ascii="Arial" w:hAnsi="Arial" w:cs="Arial"/>
          <w:lang w:eastAsia="x-none"/>
        </w:rPr>
        <w:t>trois</w:t>
      </w:r>
      <w:r w:rsidRPr="00AE581C">
        <w:rPr>
          <w:rFonts w:ascii="Arial" w:hAnsi="Arial" w:cs="Arial"/>
          <w:lang w:eastAsia="x-none"/>
        </w:rPr>
        <w:t xml:space="preserve"> (</w:t>
      </w:r>
      <w:r w:rsidR="00F106BB">
        <w:rPr>
          <w:rFonts w:ascii="Arial" w:hAnsi="Arial" w:cs="Arial"/>
          <w:lang w:eastAsia="x-none"/>
        </w:rPr>
        <w:t>3</w:t>
      </w:r>
      <w:r w:rsidRPr="00AE581C">
        <w:rPr>
          <w:rFonts w:ascii="Arial" w:hAnsi="Arial" w:cs="Arial"/>
          <w:lang w:eastAsia="x-none"/>
        </w:rPr>
        <w:t xml:space="preserve">) fois par périodes successives </w:t>
      </w:r>
      <w:proofErr w:type="gramStart"/>
      <w:r w:rsidRPr="00AE581C">
        <w:rPr>
          <w:rFonts w:ascii="Arial" w:hAnsi="Arial" w:cs="Arial"/>
          <w:lang w:eastAsia="x-none"/>
        </w:rPr>
        <w:t>de un</w:t>
      </w:r>
      <w:proofErr w:type="gramEnd"/>
      <w:r w:rsidRPr="00AE581C">
        <w:rPr>
          <w:rFonts w:ascii="Arial" w:hAnsi="Arial" w:cs="Arial"/>
          <w:lang w:eastAsia="x-none"/>
        </w:rPr>
        <w:t xml:space="preserve"> (1) an sans que sa durée totale n’excède </w:t>
      </w:r>
      <w:r w:rsidR="00787B69">
        <w:rPr>
          <w:rFonts w:ascii="Arial" w:hAnsi="Arial" w:cs="Arial"/>
          <w:lang w:eastAsia="x-none"/>
        </w:rPr>
        <w:t>quatre</w:t>
      </w:r>
      <w:r w:rsidRPr="00AE581C">
        <w:rPr>
          <w:rFonts w:ascii="Arial" w:hAnsi="Arial" w:cs="Arial"/>
          <w:lang w:eastAsia="x-none"/>
        </w:rPr>
        <w:t xml:space="preserve"> (</w:t>
      </w:r>
      <w:r w:rsidR="00F106BB">
        <w:rPr>
          <w:rFonts w:ascii="Arial" w:hAnsi="Arial" w:cs="Arial"/>
          <w:lang w:eastAsia="x-none"/>
        </w:rPr>
        <w:t>4</w:t>
      </w:r>
      <w:r w:rsidRPr="00AE581C">
        <w:rPr>
          <w:rFonts w:ascii="Arial" w:hAnsi="Arial" w:cs="Arial"/>
          <w:lang w:eastAsia="x-none"/>
        </w:rPr>
        <w:t xml:space="preserve">) ans. </w:t>
      </w:r>
    </w:p>
    <w:p w14:paraId="5F0D24F5" w14:textId="46256DAB" w:rsidR="00FE635A" w:rsidRDefault="0000656D" w:rsidP="0000656D">
      <w:pPr>
        <w:rPr>
          <w:rFonts w:ascii="Arial" w:hAnsi="Arial" w:cs="Arial"/>
          <w:lang w:eastAsia="x-none"/>
        </w:rPr>
      </w:pPr>
      <w:r w:rsidRPr="00AE581C">
        <w:rPr>
          <w:rFonts w:ascii="Arial" w:hAnsi="Arial" w:cs="Arial"/>
          <w:lang w:eastAsia="x-none"/>
        </w:rPr>
        <w:t>Le titulaire ne peut pas refuser cette reconduction tacite.</w:t>
      </w:r>
      <w:r w:rsidR="005601A9">
        <w:rPr>
          <w:rFonts w:ascii="Arial" w:hAnsi="Arial" w:cs="Arial"/>
          <w:lang w:eastAsia="x-none"/>
        </w:rPr>
        <w:t xml:space="preserve"> </w:t>
      </w:r>
    </w:p>
    <w:p w14:paraId="24ED0F97" w14:textId="3761E45E" w:rsidR="000A7900" w:rsidRDefault="000A7900" w:rsidP="0000656D">
      <w:pPr>
        <w:rPr>
          <w:rFonts w:ascii="Arial" w:hAnsi="Arial" w:cs="Arial"/>
          <w:lang w:eastAsia="x-none"/>
        </w:rPr>
      </w:pPr>
    </w:p>
    <w:p w14:paraId="6C2170F1" w14:textId="77777777" w:rsidR="000A7900" w:rsidRDefault="000A7900" w:rsidP="0000656D">
      <w:pPr>
        <w:rPr>
          <w:rFonts w:ascii="Arial" w:hAnsi="Arial" w:cs="Arial"/>
          <w:lang w:eastAsia="x-none"/>
        </w:rPr>
      </w:pPr>
    </w:p>
    <w:p w14:paraId="2B4FE631" w14:textId="77777777" w:rsidR="00EA30C7" w:rsidRDefault="00EA30C7" w:rsidP="00821A77">
      <w:pPr>
        <w:rPr>
          <w:rFonts w:ascii="Arial" w:hAnsi="Arial" w:cs="Arial"/>
          <w:lang w:eastAsia="x-none"/>
        </w:rPr>
      </w:pPr>
    </w:p>
    <w:p w14:paraId="4AE8481D" w14:textId="3158EBD4" w:rsidR="00FE635A" w:rsidRDefault="00FE635A" w:rsidP="00821A77">
      <w:pPr>
        <w:rPr>
          <w:rFonts w:ascii="Arial" w:hAnsi="Arial" w:cs="Arial"/>
          <w:lang w:eastAsia="x-none"/>
        </w:rPr>
      </w:pPr>
    </w:p>
    <w:p w14:paraId="5814F5A4" w14:textId="77777777" w:rsidR="00F84197" w:rsidRPr="008B48A2" w:rsidRDefault="00F84197" w:rsidP="00821A77">
      <w:pPr>
        <w:pStyle w:val="Sous-titre"/>
      </w:pPr>
      <w:bookmarkStart w:id="11" w:name="_Toc202791263"/>
      <w:r w:rsidRPr="008B48A2">
        <w:t>Renseignements administratifs</w:t>
      </w:r>
      <w:bookmarkEnd w:id="11"/>
    </w:p>
    <w:p w14:paraId="7636378E" w14:textId="77777777" w:rsidR="00BF231E" w:rsidRPr="008B48A2" w:rsidRDefault="00BF231E" w:rsidP="00821A77">
      <w:pPr>
        <w:rPr>
          <w:rFonts w:ascii="Arial" w:hAnsi="Arial" w:cs="Arial"/>
          <w:lang w:eastAsia="x-none"/>
        </w:rPr>
      </w:pPr>
    </w:p>
    <w:p w14:paraId="3E2D1015" w14:textId="5DA8BC91" w:rsidR="00F84197" w:rsidRPr="008B48A2" w:rsidRDefault="00F84197" w:rsidP="00821A77">
      <w:pPr>
        <w:pStyle w:val="Titre3"/>
      </w:pPr>
      <w:bookmarkStart w:id="12" w:name="_Toc202791264"/>
      <w:proofErr w:type="gramStart"/>
      <w:r w:rsidRPr="008B48A2">
        <w:t>Partie contractantes</w:t>
      </w:r>
      <w:proofErr w:type="gramEnd"/>
      <w:r w:rsidRPr="008B48A2">
        <w:t> :</w:t>
      </w:r>
      <w:bookmarkEnd w:id="12"/>
    </w:p>
    <w:p w14:paraId="2D56FF63" w14:textId="7D904457" w:rsidR="00BF231E" w:rsidRPr="008B48A2" w:rsidRDefault="00BF231E" w:rsidP="00821A77">
      <w:pPr>
        <w:rPr>
          <w:lang w:eastAsia="x-none"/>
        </w:rPr>
      </w:pPr>
    </w:p>
    <w:p w14:paraId="229AB378" w14:textId="1AEB46F7" w:rsidR="00BF231E" w:rsidRPr="008B48A2" w:rsidRDefault="00BF231E" w:rsidP="00821A77">
      <w:pPr>
        <w:rPr>
          <w:lang w:eastAsia="x-none"/>
        </w:rPr>
      </w:pPr>
      <w:r w:rsidRPr="008B48A2">
        <w:rPr>
          <w:lang w:eastAsia="x-none"/>
        </w:rPr>
        <w:t>Les parties contractantes sont :</w:t>
      </w:r>
    </w:p>
    <w:p w14:paraId="56F6F4E2" w14:textId="54015F56" w:rsidR="00F84197" w:rsidRPr="008B48A2" w:rsidRDefault="004258F3" w:rsidP="004C7DDA">
      <w:pPr>
        <w:pStyle w:val="Paragraphedeliste"/>
        <w:numPr>
          <w:ilvl w:val="0"/>
          <w:numId w:val="9"/>
        </w:numPr>
        <w:rPr>
          <w:rFonts w:ascii="Arial" w:hAnsi="Arial" w:cs="Arial"/>
          <w:lang w:eastAsia="x-none"/>
        </w:rPr>
      </w:pPr>
      <w:r w:rsidRPr="008B48A2">
        <w:rPr>
          <w:rFonts w:ascii="Arial" w:hAnsi="Arial" w:cs="Arial"/>
          <w:lang w:eastAsia="x-none"/>
        </w:rPr>
        <w:t>L’INSA Centre-Val-De-Loire, désigné dans les documents par l’expression « Pouvoir Adjudicateur »</w:t>
      </w:r>
    </w:p>
    <w:p w14:paraId="5C8F607C" w14:textId="5CA857A8" w:rsidR="004258F3" w:rsidRPr="008B48A2" w:rsidRDefault="004258F3" w:rsidP="004C7DDA">
      <w:pPr>
        <w:pStyle w:val="Paragraphedeliste"/>
        <w:numPr>
          <w:ilvl w:val="0"/>
          <w:numId w:val="9"/>
        </w:numPr>
        <w:rPr>
          <w:rFonts w:ascii="Arial" w:hAnsi="Arial" w:cs="Arial"/>
          <w:lang w:eastAsia="x-none"/>
        </w:rPr>
      </w:pPr>
      <w:r w:rsidRPr="008B48A2">
        <w:rPr>
          <w:rFonts w:ascii="Arial" w:hAnsi="Arial" w:cs="Arial"/>
          <w:lang w:eastAsia="x-none"/>
        </w:rPr>
        <w:t xml:space="preserve">L’Opérateur économique, désigné dans les documents par l’expression « le </w:t>
      </w:r>
      <w:r w:rsidR="00DA62C8">
        <w:rPr>
          <w:rFonts w:ascii="Arial" w:hAnsi="Arial" w:cs="Arial"/>
          <w:lang w:eastAsia="x-none"/>
        </w:rPr>
        <w:t>Titulaire</w:t>
      </w:r>
      <w:r w:rsidRPr="008B48A2">
        <w:rPr>
          <w:rFonts w:ascii="Arial" w:hAnsi="Arial" w:cs="Arial"/>
          <w:lang w:eastAsia="x-none"/>
        </w:rPr>
        <w:t> »</w:t>
      </w:r>
    </w:p>
    <w:p w14:paraId="07019918" w14:textId="77777777" w:rsidR="00BF231E" w:rsidRPr="008B48A2" w:rsidRDefault="00BF231E" w:rsidP="00821A77">
      <w:pPr>
        <w:rPr>
          <w:rFonts w:ascii="Arial" w:hAnsi="Arial" w:cs="Arial"/>
          <w:lang w:eastAsia="x-none"/>
        </w:rPr>
      </w:pPr>
    </w:p>
    <w:p w14:paraId="4E84B4D1" w14:textId="12225B03" w:rsidR="00717AE2" w:rsidRPr="008B48A2" w:rsidRDefault="00717AE2" w:rsidP="00821A77">
      <w:pPr>
        <w:pStyle w:val="Titre3"/>
      </w:pPr>
      <w:bookmarkStart w:id="13" w:name="_Toc202791265"/>
      <w:r w:rsidRPr="008B48A2">
        <w:t xml:space="preserve">Contact </w:t>
      </w:r>
      <w:r w:rsidR="008D6217" w:rsidRPr="008B48A2">
        <w:t>INSA :</w:t>
      </w:r>
      <w:bookmarkEnd w:id="13"/>
      <w:r w:rsidR="008D6217" w:rsidRPr="008B48A2">
        <w:t xml:space="preserve"> </w:t>
      </w:r>
    </w:p>
    <w:p w14:paraId="4799AEDF" w14:textId="681565C8" w:rsidR="008D6217" w:rsidRPr="008B48A2" w:rsidRDefault="008D6217" w:rsidP="00821A77">
      <w:pPr>
        <w:rPr>
          <w:rFonts w:ascii="Arial" w:hAnsi="Arial" w:cs="Arial"/>
          <w:lang w:eastAsia="x-none"/>
        </w:rPr>
      </w:pPr>
    </w:p>
    <w:p w14:paraId="17EEA404" w14:textId="53B35715" w:rsidR="008D6217" w:rsidRPr="008B48A2" w:rsidRDefault="008D6217" w:rsidP="00821A77">
      <w:pPr>
        <w:rPr>
          <w:rFonts w:ascii="Arial" w:hAnsi="Arial" w:cs="Arial"/>
          <w:lang w:eastAsia="x-none"/>
        </w:rPr>
      </w:pPr>
      <w:r w:rsidRPr="008B48A2">
        <w:rPr>
          <w:rFonts w:ascii="Arial" w:hAnsi="Arial" w:cs="Arial"/>
          <w:lang w:eastAsia="x-none"/>
        </w:rPr>
        <w:t>Toute information admnistrative pourra être demandé</w:t>
      </w:r>
      <w:r w:rsidR="006916C9" w:rsidRPr="008B48A2">
        <w:rPr>
          <w:rFonts w:ascii="Arial" w:hAnsi="Arial" w:cs="Arial"/>
          <w:lang w:eastAsia="x-none"/>
        </w:rPr>
        <w:t>e</w:t>
      </w:r>
      <w:r w:rsidRPr="008B48A2">
        <w:rPr>
          <w:rFonts w:ascii="Arial" w:hAnsi="Arial" w:cs="Arial"/>
          <w:lang w:eastAsia="x-none"/>
        </w:rPr>
        <w:t xml:space="preserve"> à :</w:t>
      </w:r>
    </w:p>
    <w:p w14:paraId="219ADFC2" w14:textId="77777777" w:rsidR="008D6217" w:rsidRPr="008B48A2" w:rsidRDefault="008D6217" w:rsidP="00821A77">
      <w:pPr>
        <w:rPr>
          <w:rFonts w:ascii="Arial" w:hAnsi="Arial" w:cs="Arial"/>
          <w:lang w:eastAsia="x-none"/>
        </w:rPr>
      </w:pPr>
    </w:p>
    <w:p w14:paraId="70BFE0A4" w14:textId="0F18513E" w:rsidR="008D6217" w:rsidRPr="008B48A2" w:rsidRDefault="00787B69" w:rsidP="00821A77">
      <w:pPr>
        <w:rPr>
          <w:rFonts w:ascii="Arial" w:hAnsi="Arial" w:cs="Arial"/>
          <w:lang w:eastAsia="x-none"/>
        </w:rPr>
      </w:pPr>
      <w:proofErr w:type="spellStart"/>
      <w:proofErr w:type="gramStart"/>
      <w:r>
        <w:rPr>
          <w:rFonts w:ascii="Arial" w:hAnsi="Arial" w:cs="Arial"/>
          <w:b/>
          <w:lang w:eastAsia="x-none"/>
        </w:rPr>
        <w:t>m</w:t>
      </w:r>
      <w:r w:rsidR="00F106BB">
        <w:rPr>
          <w:rFonts w:ascii="Arial" w:hAnsi="Arial" w:cs="Arial"/>
          <w:b/>
          <w:lang w:eastAsia="x-none"/>
        </w:rPr>
        <w:t>aissa</w:t>
      </w:r>
      <w:proofErr w:type="spellEnd"/>
      <w:proofErr w:type="gramEnd"/>
      <w:r w:rsidR="00F106BB">
        <w:rPr>
          <w:rFonts w:ascii="Arial" w:hAnsi="Arial" w:cs="Arial"/>
          <w:b/>
          <w:lang w:eastAsia="x-none"/>
        </w:rPr>
        <w:t xml:space="preserve"> MBAYE</w:t>
      </w:r>
      <w:r w:rsidR="008D6217" w:rsidRPr="008B48A2">
        <w:rPr>
          <w:rFonts w:ascii="Arial" w:hAnsi="Arial" w:cs="Arial"/>
          <w:lang w:eastAsia="x-none"/>
        </w:rPr>
        <w:t>, chargé des marchés publics et affaires juridiques</w:t>
      </w:r>
    </w:p>
    <w:p w14:paraId="7B5B90A3" w14:textId="3CB570D6" w:rsidR="008D6217" w:rsidRPr="008B48A2" w:rsidRDefault="005E275F" w:rsidP="00821A77">
      <w:pPr>
        <w:rPr>
          <w:rFonts w:ascii="Arial" w:hAnsi="Arial" w:cs="Arial"/>
          <w:lang w:eastAsia="x-none"/>
        </w:rPr>
      </w:pPr>
      <w:hyperlink r:id="rId8" w:history="1">
        <w:r w:rsidR="008D6217" w:rsidRPr="008B48A2">
          <w:rPr>
            <w:rStyle w:val="Lienhypertexte"/>
            <w:rFonts w:ascii="Arial" w:hAnsi="Arial" w:cs="Arial"/>
            <w:lang w:eastAsia="x-none"/>
          </w:rPr>
          <w:t>marches-publics@insa-cvl.fr</w:t>
        </w:r>
      </w:hyperlink>
    </w:p>
    <w:p w14:paraId="27434352" w14:textId="7AF162DE" w:rsidR="008D6217" w:rsidRPr="008B48A2" w:rsidRDefault="002F7E10" w:rsidP="00821A77">
      <w:pPr>
        <w:rPr>
          <w:rFonts w:ascii="Arial" w:hAnsi="Arial" w:cs="Arial"/>
          <w:lang w:eastAsia="x-none"/>
        </w:rPr>
      </w:pPr>
      <w:r>
        <w:rPr>
          <w:rFonts w:ascii="Arial" w:hAnsi="Arial" w:cs="Arial"/>
          <w:lang w:eastAsia="x-none"/>
        </w:rPr>
        <w:t>0</w:t>
      </w:r>
      <w:r w:rsidR="008D6217" w:rsidRPr="008B48A2">
        <w:rPr>
          <w:rFonts w:ascii="Arial" w:hAnsi="Arial" w:cs="Arial"/>
          <w:lang w:eastAsia="x-none"/>
        </w:rPr>
        <w:t>2.48.48.40.48</w:t>
      </w:r>
    </w:p>
    <w:p w14:paraId="217DB5A9" w14:textId="79406F8B" w:rsidR="00CC62BF" w:rsidRPr="008B48A2" w:rsidRDefault="00CC62BF" w:rsidP="00821A77">
      <w:pPr>
        <w:rPr>
          <w:rFonts w:ascii="Arial" w:hAnsi="Arial" w:cs="Arial"/>
          <w:lang w:eastAsia="x-none"/>
        </w:rPr>
      </w:pPr>
    </w:p>
    <w:p w14:paraId="05964F14" w14:textId="77777777" w:rsidR="004258F3" w:rsidRPr="008B48A2" w:rsidRDefault="00734CA1" w:rsidP="00821A77">
      <w:pPr>
        <w:pStyle w:val="Titre3"/>
      </w:pPr>
      <w:bookmarkStart w:id="14" w:name="_Toc202791266"/>
      <w:r w:rsidRPr="008B48A2">
        <w:t>C</w:t>
      </w:r>
      <w:r w:rsidR="00C6254E" w:rsidRPr="008B48A2">
        <w:t>omptable</w:t>
      </w:r>
      <w:r w:rsidR="00F84197" w:rsidRPr="008B48A2">
        <w:t xml:space="preserve"> assignataire :</w:t>
      </w:r>
      <w:bookmarkEnd w:id="14"/>
      <w:r w:rsidR="00F84197" w:rsidRPr="008B48A2">
        <w:t xml:space="preserve"> </w:t>
      </w:r>
    </w:p>
    <w:p w14:paraId="7518FFD3" w14:textId="77777777" w:rsidR="004258F3" w:rsidRPr="008B48A2" w:rsidRDefault="004258F3" w:rsidP="00632B83"/>
    <w:p w14:paraId="7649B17B" w14:textId="46790EB4" w:rsidR="005601A9" w:rsidRPr="008B48A2" w:rsidRDefault="004258F3" w:rsidP="00821A77">
      <w:r w:rsidRPr="008B48A2">
        <w:t>Le comptable assignataire est l'Agent Comptable de l'INSA Centre</w:t>
      </w:r>
      <w:r w:rsidR="00A1399C" w:rsidRPr="008B48A2">
        <w:t xml:space="preserve"> </w:t>
      </w:r>
      <w:r w:rsidRPr="008B48A2">
        <w:t>Val</w:t>
      </w:r>
      <w:r w:rsidR="00A1399C" w:rsidRPr="008B48A2">
        <w:t xml:space="preserve"> d</w:t>
      </w:r>
      <w:r w:rsidRPr="008B48A2">
        <w:t>e</w:t>
      </w:r>
      <w:r w:rsidR="00A1399C" w:rsidRPr="008B48A2">
        <w:t xml:space="preserve"> </w:t>
      </w:r>
      <w:r w:rsidRPr="008B48A2">
        <w:t xml:space="preserve">Loire. </w:t>
      </w:r>
    </w:p>
    <w:p w14:paraId="279AB47B" w14:textId="750AACBF" w:rsidR="008D6217" w:rsidRPr="008B48A2" w:rsidRDefault="008D6217" w:rsidP="00821A77"/>
    <w:p w14:paraId="359201F7" w14:textId="77777777" w:rsidR="008D6217" w:rsidRPr="008B48A2" w:rsidRDefault="008D6217" w:rsidP="00821A77"/>
    <w:p w14:paraId="1BC680A7" w14:textId="77777777" w:rsidR="00000484" w:rsidRPr="008B48A2" w:rsidRDefault="00000484" w:rsidP="00821A77">
      <w:pPr>
        <w:pStyle w:val="Sous-titre"/>
      </w:pPr>
      <w:bookmarkStart w:id="15" w:name="_Toc202791267"/>
      <w:r w:rsidRPr="008B48A2">
        <w:t>Pièces contractuelles</w:t>
      </w:r>
      <w:bookmarkEnd w:id="15"/>
    </w:p>
    <w:p w14:paraId="713B3B61" w14:textId="68822248" w:rsidR="00000484" w:rsidRPr="008B48A2" w:rsidRDefault="00000484" w:rsidP="00821A77">
      <w:pPr>
        <w:rPr>
          <w:rFonts w:ascii="Arial" w:hAnsi="Arial" w:cs="Arial"/>
          <w:lang w:eastAsia="x-none"/>
        </w:rPr>
      </w:pPr>
    </w:p>
    <w:p w14:paraId="636A1991" w14:textId="7CC95DB7" w:rsidR="00BB1B65" w:rsidRPr="008B48A2" w:rsidRDefault="00BB1B65" w:rsidP="00821A77">
      <w:pPr>
        <w:pStyle w:val="Titre3"/>
      </w:pPr>
      <w:bookmarkStart w:id="16" w:name="_Toc202791268"/>
      <w:r w:rsidRPr="008B48A2">
        <w:t>Pièces du marché :</w:t>
      </w:r>
      <w:bookmarkEnd w:id="16"/>
      <w:r w:rsidRPr="008B48A2">
        <w:t xml:space="preserve"> </w:t>
      </w:r>
    </w:p>
    <w:p w14:paraId="541D3EF9" w14:textId="77777777" w:rsidR="00BB1B65" w:rsidRPr="008B48A2" w:rsidRDefault="00BB1B65" w:rsidP="00821A77">
      <w:pPr>
        <w:rPr>
          <w:rFonts w:ascii="Arial" w:hAnsi="Arial" w:cs="Arial"/>
          <w:lang w:eastAsia="x-none"/>
        </w:rPr>
      </w:pPr>
    </w:p>
    <w:p w14:paraId="103D327F" w14:textId="2A36E6E9" w:rsidR="00000484" w:rsidRPr="008B48A2" w:rsidRDefault="00BB1B65" w:rsidP="00821A77">
      <w:r w:rsidRPr="008B48A2">
        <w:t>Par dérogation à l'article 4.1 du CCAG-FCS, l</w:t>
      </w:r>
      <w:r w:rsidR="00000484" w:rsidRPr="008B48A2">
        <w:t>es pièces contractuelles du présent marché sont les suivantes (par lot), par ordre de priorité :</w:t>
      </w:r>
    </w:p>
    <w:p w14:paraId="40ADEFDD" w14:textId="77777777" w:rsidR="00000484" w:rsidRPr="008B48A2" w:rsidRDefault="00000484" w:rsidP="00821A77"/>
    <w:p w14:paraId="67BF8591" w14:textId="3678BB83" w:rsidR="00000484" w:rsidRPr="008B48A2" w:rsidRDefault="00000484" w:rsidP="004C7DDA">
      <w:pPr>
        <w:pStyle w:val="Paragraphedeliste"/>
        <w:numPr>
          <w:ilvl w:val="0"/>
          <w:numId w:val="9"/>
        </w:numPr>
      </w:pPr>
      <w:r w:rsidRPr="008B48A2">
        <w:rPr>
          <w:b/>
        </w:rPr>
        <w:t>L’Acte d’Engagement</w:t>
      </w:r>
      <w:r w:rsidRPr="008B48A2">
        <w:t xml:space="preserve"> (AE) et ses annexes : </w:t>
      </w:r>
    </w:p>
    <w:p w14:paraId="50BE5E5D" w14:textId="3C1A2F11" w:rsidR="00B43F3E" w:rsidRPr="008B48A2" w:rsidRDefault="00B43F3E" w:rsidP="004C7DDA">
      <w:pPr>
        <w:pStyle w:val="Paragraphedeliste"/>
        <w:numPr>
          <w:ilvl w:val="1"/>
          <w:numId w:val="11"/>
        </w:numPr>
        <w:spacing w:after="120"/>
        <w:ind w:left="1560"/>
        <w:contextualSpacing/>
      </w:pPr>
      <w:r w:rsidRPr="008B48A2">
        <w:t xml:space="preserve">Annexe 1 : </w:t>
      </w:r>
      <w:r w:rsidR="00CA2062" w:rsidRPr="008B48A2">
        <w:rPr>
          <w:b/>
        </w:rPr>
        <w:t>Cahier des Réponses Techniques</w:t>
      </w:r>
      <w:r w:rsidR="00CA2062" w:rsidRPr="008B48A2">
        <w:t xml:space="preserve"> (CRT)</w:t>
      </w:r>
    </w:p>
    <w:p w14:paraId="5FC88B6A" w14:textId="23CBE68B" w:rsidR="00000484" w:rsidRPr="008B48A2" w:rsidRDefault="00000484" w:rsidP="004C7DDA">
      <w:pPr>
        <w:pStyle w:val="Paragraphedeliste"/>
        <w:numPr>
          <w:ilvl w:val="1"/>
          <w:numId w:val="11"/>
        </w:numPr>
        <w:spacing w:after="120"/>
        <w:ind w:left="1560"/>
        <w:contextualSpacing/>
      </w:pPr>
      <w:r w:rsidRPr="008B48A2">
        <w:t xml:space="preserve">Annexe 2 : </w:t>
      </w:r>
      <w:r w:rsidRPr="008B48A2">
        <w:rPr>
          <w:b/>
        </w:rPr>
        <w:t>Décomposition du Prix Global et Forfaitaire</w:t>
      </w:r>
      <w:r w:rsidRPr="008B48A2">
        <w:t xml:space="preserve"> (DPGF)</w:t>
      </w:r>
    </w:p>
    <w:p w14:paraId="3973FAA5" w14:textId="538C7EDC" w:rsidR="00000484" w:rsidRPr="008B48A2" w:rsidRDefault="00000484" w:rsidP="004C7DDA">
      <w:pPr>
        <w:pStyle w:val="Paragraphedeliste"/>
        <w:numPr>
          <w:ilvl w:val="1"/>
          <w:numId w:val="11"/>
        </w:numPr>
        <w:spacing w:after="120"/>
        <w:ind w:left="1560"/>
        <w:contextualSpacing/>
      </w:pPr>
      <w:r w:rsidRPr="008B48A2">
        <w:t xml:space="preserve">Annexe 3 : </w:t>
      </w:r>
      <w:r w:rsidR="00CA2062" w:rsidRPr="008B48A2">
        <w:rPr>
          <w:b/>
        </w:rPr>
        <w:t>Bordereau des Prix Unitaires</w:t>
      </w:r>
      <w:r w:rsidR="00CA2062" w:rsidRPr="008B48A2">
        <w:t xml:space="preserve"> (BPU)</w:t>
      </w:r>
    </w:p>
    <w:p w14:paraId="746583C5" w14:textId="4C2FDDDD" w:rsidR="00FE635A" w:rsidRDefault="00000484" w:rsidP="004C7DDA">
      <w:pPr>
        <w:pStyle w:val="Paragraphedeliste"/>
        <w:numPr>
          <w:ilvl w:val="0"/>
          <w:numId w:val="9"/>
        </w:numPr>
      </w:pPr>
      <w:r w:rsidRPr="008B48A2">
        <w:t xml:space="preserve">Le présent </w:t>
      </w:r>
      <w:r w:rsidRPr="008B48A2">
        <w:rPr>
          <w:b/>
        </w:rPr>
        <w:t>Cahier des Clauses Administratives Particulières</w:t>
      </w:r>
      <w:r w:rsidRPr="008B48A2">
        <w:t xml:space="preserve"> (CCAP)</w:t>
      </w:r>
      <w:r w:rsidR="00FE635A" w:rsidRPr="008B48A2">
        <w:t xml:space="preserve"> </w:t>
      </w:r>
      <w:r w:rsidR="00AE581C">
        <w:t xml:space="preserve">et ses annexes : </w:t>
      </w:r>
    </w:p>
    <w:p w14:paraId="635F447E" w14:textId="34BA6A40" w:rsidR="00AE581C" w:rsidRDefault="00AE581C" w:rsidP="004C7DDA">
      <w:pPr>
        <w:pStyle w:val="Paragraphedeliste"/>
        <w:numPr>
          <w:ilvl w:val="1"/>
          <w:numId w:val="11"/>
        </w:numPr>
        <w:spacing w:after="120"/>
        <w:ind w:left="1560"/>
        <w:contextualSpacing/>
      </w:pPr>
      <w:r>
        <w:lastRenderedPageBreak/>
        <w:t>Annexe 1 : Masse Salariale du Campus de Blois</w:t>
      </w:r>
    </w:p>
    <w:p w14:paraId="6ABCB361" w14:textId="092D7C2E" w:rsidR="00AE581C" w:rsidRPr="008B48A2" w:rsidRDefault="00AE581C" w:rsidP="004C7DDA">
      <w:pPr>
        <w:pStyle w:val="Paragraphedeliste"/>
        <w:numPr>
          <w:ilvl w:val="1"/>
          <w:numId w:val="11"/>
        </w:numPr>
        <w:spacing w:after="120"/>
        <w:ind w:left="1560"/>
        <w:contextualSpacing/>
      </w:pPr>
      <w:r>
        <w:t>Annexe 2 : Masse Salariale du Campus de Bourges</w:t>
      </w:r>
    </w:p>
    <w:p w14:paraId="4D52DAAE" w14:textId="77777777" w:rsidR="00000484" w:rsidRPr="00034E95" w:rsidRDefault="00000484" w:rsidP="004C7DDA">
      <w:pPr>
        <w:pStyle w:val="Paragraphedeliste"/>
        <w:numPr>
          <w:ilvl w:val="0"/>
          <w:numId w:val="9"/>
        </w:numPr>
      </w:pPr>
      <w:r w:rsidRPr="008B48A2">
        <w:t xml:space="preserve">Le </w:t>
      </w:r>
      <w:r w:rsidRPr="00034E95">
        <w:rPr>
          <w:b/>
        </w:rPr>
        <w:t>Cahier des Clauses Techniques Particulières</w:t>
      </w:r>
      <w:r w:rsidRPr="00034E95">
        <w:t xml:space="preserve"> (CCTP) et ses annexes :</w:t>
      </w:r>
    </w:p>
    <w:p w14:paraId="66A60651" w14:textId="757758F2" w:rsidR="003869AC" w:rsidRPr="00034E95" w:rsidRDefault="00000484" w:rsidP="004C7DDA">
      <w:pPr>
        <w:pStyle w:val="Paragraphedeliste"/>
        <w:numPr>
          <w:ilvl w:val="1"/>
          <w:numId w:val="11"/>
        </w:numPr>
        <w:spacing w:after="120"/>
        <w:ind w:left="1560"/>
        <w:contextualSpacing/>
      </w:pPr>
      <w:r w:rsidRPr="00034E95">
        <w:t>Annexe 1 :</w:t>
      </w:r>
      <w:r w:rsidR="008B48A2" w:rsidRPr="00034E95">
        <w:t xml:space="preserve"> </w:t>
      </w:r>
      <w:r w:rsidR="008B48A2" w:rsidRPr="00034E95">
        <w:rPr>
          <w:b/>
        </w:rPr>
        <w:t>Descripti</w:t>
      </w:r>
      <w:r w:rsidR="007822EC" w:rsidRPr="00034E95">
        <w:rPr>
          <w:b/>
        </w:rPr>
        <w:t xml:space="preserve">f des locaux </w:t>
      </w:r>
      <w:r w:rsidR="00026234" w:rsidRPr="00034E95">
        <w:t>-</w:t>
      </w:r>
      <w:r w:rsidR="008B48A2" w:rsidRPr="00034E95">
        <w:t xml:space="preserve"> Campus de Blois</w:t>
      </w:r>
    </w:p>
    <w:p w14:paraId="0D440423" w14:textId="0AAECF05" w:rsidR="00034E95" w:rsidRDefault="008B48A2" w:rsidP="004C7DDA">
      <w:pPr>
        <w:pStyle w:val="Paragraphedeliste"/>
        <w:numPr>
          <w:ilvl w:val="1"/>
          <w:numId w:val="11"/>
        </w:numPr>
        <w:spacing w:after="120"/>
        <w:ind w:left="1560"/>
        <w:contextualSpacing/>
      </w:pPr>
      <w:r w:rsidRPr="00034E95">
        <w:t xml:space="preserve">Annexe 2 : </w:t>
      </w:r>
      <w:r w:rsidR="007822EC" w:rsidRPr="00034E95">
        <w:rPr>
          <w:b/>
        </w:rPr>
        <w:t xml:space="preserve">Descriptif des locaux </w:t>
      </w:r>
      <w:r w:rsidR="00026234" w:rsidRPr="00034E95">
        <w:t xml:space="preserve">- </w:t>
      </w:r>
      <w:r w:rsidRPr="00034E95">
        <w:t>Campus de B</w:t>
      </w:r>
      <w:r w:rsidR="00026234" w:rsidRPr="00034E95">
        <w:t>ourges</w:t>
      </w:r>
    </w:p>
    <w:p w14:paraId="74C554F1" w14:textId="55B2FE12" w:rsidR="0012648C" w:rsidRPr="00034E95" w:rsidRDefault="0012648C" w:rsidP="004C7DDA">
      <w:pPr>
        <w:pStyle w:val="Paragraphedeliste"/>
        <w:numPr>
          <w:ilvl w:val="1"/>
          <w:numId w:val="11"/>
        </w:numPr>
        <w:spacing w:after="120"/>
        <w:ind w:left="1560"/>
        <w:contextualSpacing/>
      </w:pPr>
      <w:r w:rsidRPr="00034E95">
        <w:t xml:space="preserve">Annexe </w:t>
      </w:r>
      <w:r>
        <w:t>3</w:t>
      </w:r>
      <w:r w:rsidRPr="00034E95">
        <w:t xml:space="preserve"> : </w:t>
      </w:r>
      <w:r w:rsidRPr="00034E95">
        <w:rPr>
          <w:b/>
        </w:rPr>
        <w:t xml:space="preserve">Descriptif des </w:t>
      </w:r>
      <w:r>
        <w:rPr>
          <w:b/>
        </w:rPr>
        <w:t xml:space="preserve">prestations attendues par zone </w:t>
      </w:r>
    </w:p>
    <w:p w14:paraId="51589C5C" w14:textId="409F3EC5" w:rsidR="0012648C" w:rsidRDefault="0012648C" w:rsidP="004C7DDA">
      <w:pPr>
        <w:pStyle w:val="Paragraphedeliste"/>
        <w:numPr>
          <w:ilvl w:val="1"/>
          <w:numId w:val="11"/>
        </w:numPr>
        <w:spacing w:after="120"/>
        <w:ind w:left="1560"/>
        <w:contextualSpacing/>
      </w:pPr>
      <w:r w:rsidRPr="00034E95">
        <w:t xml:space="preserve">Annexe </w:t>
      </w:r>
      <w:r>
        <w:t>4</w:t>
      </w:r>
      <w:r w:rsidRPr="00034E95">
        <w:t xml:space="preserve"> : </w:t>
      </w:r>
      <w:r>
        <w:rPr>
          <w:b/>
        </w:rPr>
        <w:t xml:space="preserve">Fiches de Contrôles </w:t>
      </w:r>
      <w:r w:rsidRPr="0012648C">
        <w:t>- Campus Blois</w:t>
      </w:r>
    </w:p>
    <w:p w14:paraId="4F73442C" w14:textId="492AC02D" w:rsidR="0012648C" w:rsidRPr="00034E95" w:rsidRDefault="0012648C" w:rsidP="004C7DDA">
      <w:pPr>
        <w:pStyle w:val="Paragraphedeliste"/>
        <w:numPr>
          <w:ilvl w:val="1"/>
          <w:numId w:val="11"/>
        </w:numPr>
        <w:spacing w:after="120"/>
        <w:ind w:left="1560"/>
        <w:contextualSpacing/>
      </w:pPr>
      <w:r w:rsidRPr="00034E95">
        <w:t xml:space="preserve">Annexe </w:t>
      </w:r>
      <w:r>
        <w:t>5</w:t>
      </w:r>
      <w:r w:rsidRPr="00034E95">
        <w:t xml:space="preserve"> : </w:t>
      </w:r>
      <w:r>
        <w:rPr>
          <w:b/>
        </w:rPr>
        <w:t xml:space="preserve">Fiches de Contrôles </w:t>
      </w:r>
      <w:r w:rsidRPr="0012648C">
        <w:t xml:space="preserve">- Campus </w:t>
      </w:r>
      <w:r>
        <w:t>Bourges</w:t>
      </w:r>
    </w:p>
    <w:p w14:paraId="558C7393" w14:textId="71840DCB" w:rsidR="003869AC" w:rsidRDefault="003869AC" w:rsidP="004C7DDA">
      <w:pPr>
        <w:pStyle w:val="Paragraphedeliste"/>
        <w:numPr>
          <w:ilvl w:val="1"/>
          <w:numId w:val="11"/>
        </w:numPr>
        <w:spacing w:after="120"/>
        <w:ind w:left="1560"/>
        <w:contextualSpacing/>
      </w:pPr>
      <w:r w:rsidRPr="008B48A2">
        <w:t xml:space="preserve">Annexe </w:t>
      </w:r>
      <w:r w:rsidR="0012648C">
        <w:t>6</w:t>
      </w:r>
      <w:r w:rsidR="008B48A2">
        <w:t xml:space="preserve"> : </w:t>
      </w:r>
      <w:r w:rsidR="008B48A2" w:rsidRPr="008B48A2">
        <w:rPr>
          <w:b/>
        </w:rPr>
        <w:t>Plan des campus</w:t>
      </w:r>
      <w:r w:rsidR="00026234">
        <w:rPr>
          <w:b/>
        </w:rPr>
        <w:t xml:space="preserve"> INSA CVL</w:t>
      </w:r>
    </w:p>
    <w:p w14:paraId="1E25CB91" w14:textId="153E7C7E" w:rsidR="008B48A2" w:rsidRPr="007A03B2" w:rsidRDefault="008B48A2" w:rsidP="004C7DDA">
      <w:pPr>
        <w:pStyle w:val="Paragraphedeliste"/>
        <w:numPr>
          <w:ilvl w:val="1"/>
          <w:numId w:val="11"/>
        </w:numPr>
        <w:spacing w:after="120"/>
        <w:ind w:left="1560"/>
        <w:contextualSpacing/>
      </w:pPr>
      <w:r>
        <w:t xml:space="preserve">Annexe </w:t>
      </w:r>
      <w:r w:rsidR="0012648C">
        <w:t>7</w:t>
      </w:r>
      <w:r>
        <w:t xml:space="preserve"> : </w:t>
      </w:r>
      <w:r w:rsidRPr="008B48A2">
        <w:rPr>
          <w:b/>
        </w:rPr>
        <w:t>Calendrier Universitaire 202</w:t>
      </w:r>
      <w:r w:rsidR="0064662C">
        <w:rPr>
          <w:b/>
        </w:rPr>
        <w:t>5</w:t>
      </w:r>
      <w:r w:rsidRPr="008B48A2">
        <w:rPr>
          <w:b/>
        </w:rPr>
        <w:t>-202</w:t>
      </w:r>
      <w:r w:rsidR="0064662C">
        <w:rPr>
          <w:b/>
        </w:rPr>
        <w:t>6</w:t>
      </w:r>
    </w:p>
    <w:p w14:paraId="69EA88C7" w14:textId="32C0E77B" w:rsidR="00195101" w:rsidRDefault="007A03B2" w:rsidP="007A03B2">
      <w:pPr>
        <w:pStyle w:val="Paragraphedeliste"/>
        <w:numPr>
          <w:ilvl w:val="1"/>
          <w:numId w:val="11"/>
        </w:numPr>
        <w:spacing w:after="120"/>
        <w:ind w:left="1560"/>
        <w:contextualSpacing/>
      </w:pPr>
      <w:r>
        <w:t xml:space="preserve">Annexe 8 : </w:t>
      </w:r>
      <w:r w:rsidR="00195101">
        <w:t xml:space="preserve">Les </w:t>
      </w:r>
      <w:r w:rsidR="00195101" w:rsidRPr="007A03B2">
        <w:rPr>
          <w:b/>
        </w:rPr>
        <w:t>Questions/Réponses</w:t>
      </w:r>
      <w:r w:rsidR="00195101">
        <w:t xml:space="preserve"> lors des visites de chaque site. </w:t>
      </w:r>
    </w:p>
    <w:p w14:paraId="7A1AEFB4" w14:textId="019FC8E4" w:rsidR="00000484" w:rsidRPr="008B48A2" w:rsidRDefault="00000484" w:rsidP="004C7DDA">
      <w:pPr>
        <w:pStyle w:val="Paragraphedeliste"/>
        <w:numPr>
          <w:ilvl w:val="0"/>
          <w:numId w:val="9"/>
        </w:numPr>
      </w:pPr>
      <w:r w:rsidRPr="008B48A2">
        <w:t>L’offre technique/Mémoire technique du candidat</w:t>
      </w:r>
    </w:p>
    <w:p w14:paraId="1E38416C" w14:textId="77777777" w:rsidR="000C5943" w:rsidRPr="008B48A2" w:rsidRDefault="000C5943" w:rsidP="00821A77"/>
    <w:p w14:paraId="53139FE0" w14:textId="4C95CF62" w:rsidR="008C0F05" w:rsidRPr="008B48A2" w:rsidRDefault="008C0F05" w:rsidP="00821A77">
      <w:r w:rsidRPr="008B48A2">
        <w:rPr>
          <w:b/>
        </w:rPr>
        <w:t>La signature de l'Acte d'Engagement vaut acceptation de l'ensemble des documents contractuels définis ci-dessus</w:t>
      </w:r>
      <w:r w:rsidRPr="008B48A2">
        <w:t xml:space="preserve">. </w:t>
      </w:r>
    </w:p>
    <w:p w14:paraId="76FDBCD6" w14:textId="7F42545A" w:rsidR="00BB1B65" w:rsidRPr="008B48A2" w:rsidRDefault="00BB1B65" w:rsidP="00821A77"/>
    <w:p w14:paraId="3ECBD452" w14:textId="77777777" w:rsidR="00BB1B65" w:rsidRPr="008B48A2" w:rsidRDefault="00BB1B65" w:rsidP="00821A77">
      <w:pPr>
        <w:autoSpaceDE w:val="0"/>
        <w:autoSpaceDN w:val="0"/>
        <w:adjustRightInd w:val="0"/>
        <w:rPr>
          <w:rFonts w:ascii="Arial" w:hAnsi="Arial" w:cs="Arial"/>
          <w:lang w:eastAsia="ar-SA"/>
        </w:rPr>
      </w:pPr>
      <w:r w:rsidRPr="008B48A2">
        <w:rPr>
          <w:rFonts w:ascii="Arial" w:hAnsi="Arial" w:cs="Arial"/>
          <w:lang w:eastAsia="ar-SA"/>
        </w:rPr>
        <w:t>En cas de contradiction dans le contenu des pièces, cet ordre de priorité prévaut.</w:t>
      </w:r>
    </w:p>
    <w:p w14:paraId="2C9D1DF7" w14:textId="0DE89682" w:rsidR="00BB1B65" w:rsidRPr="008B48A2" w:rsidRDefault="00BB1B65" w:rsidP="00821A77">
      <w:pPr>
        <w:autoSpaceDE w:val="0"/>
        <w:autoSpaceDN w:val="0"/>
        <w:adjustRightInd w:val="0"/>
        <w:rPr>
          <w:rFonts w:ascii="Arial" w:hAnsi="Arial" w:cs="Arial"/>
          <w:lang w:eastAsia="ar-SA"/>
        </w:rPr>
      </w:pPr>
      <w:r w:rsidRPr="008B48A2">
        <w:rPr>
          <w:rFonts w:ascii="Arial" w:hAnsi="Arial" w:cs="Arial"/>
          <w:lang w:eastAsia="ar-SA"/>
        </w:rPr>
        <w:t xml:space="preserve">Seul l’exemplaire du marché conservé dans les archives </w:t>
      </w:r>
      <w:r w:rsidR="008C0F05" w:rsidRPr="008B48A2">
        <w:rPr>
          <w:rFonts w:ascii="Arial" w:hAnsi="Arial" w:cs="Arial"/>
          <w:lang w:eastAsia="ar-SA"/>
        </w:rPr>
        <w:t xml:space="preserve">de l’INSA </w:t>
      </w:r>
      <w:r w:rsidRPr="008B48A2">
        <w:rPr>
          <w:rFonts w:ascii="Arial" w:hAnsi="Arial" w:cs="Arial"/>
          <w:lang w:eastAsia="ar-SA"/>
        </w:rPr>
        <w:t>fait foi.</w:t>
      </w:r>
    </w:p>
    <w:p w14:paraId="22934DD8" w14:textId="77777777" w:rsidR="00BB1B65" w:rsidRPr="008B48A2" w:rsidRDefault="00BB1B65" w:rsidP="00821A77">
      <w:pPr>
        <w:autoSpaceDE w:val="0"/>
        <w:autoSpaceDN w:val="0"/>
        <w:adjustRightInd w:val="0"/>
        <w:rPr>
          <w:rFonts w:ascii="IQE FrstQuadrata" w:hAnsi="IQE FrstQuadrata"/>
          <w:noProof/>
          <w:sz w:val="22"/>
        </w:rPr>
      </w:pPr>
      <w:r w:rsidRPr="008B48A2">
        <w:rPr>
          <w:rFonts w:ascii="Arial" w:hAnsi="Arial" w:cs="Arial"/>
          <w:lang w:eastAsia="ar-SA"/>
        </w:rPr>
        <w:t xml:space="preserve">Par ailleurs, toute clause portée dans les conditions générales de vente ou documentation quelconque du titulaire et contraire aux dispositions des pièces constitutives contractuelles du marché est réputée non écrite. </w:t>
      </w:r>
    </w:p>
    <w:p w14:paraId="081E2B64" w14:textId="77777777" w:rsidR="00BB1B65" w:rsidRPr="008B48A2" w:rsidRDefault="00BB1B65" w:rsidP="00821A77">
      <w:pPr>
        <w:autoSpaceDE w:val="0"/>
        <w:autoSpaceDN w:val="0"/>
        <w:adjustRightInd w:val="0"/>
        <w:rPr>
          <w:noProof/>
        </w:rPr>
      </w:pPr>
    </w:p>
    <w:p w14:paraId="08735F97" w14:textId="77777777" w:rsidR="00BB1B65" w:rsidRPr="008B48A2" w:rsidRDefault="00BB1B65" w:rsidP="00821A77">
      <w:pPr>
        <w:pStyle w:val="Default"/>
        <w:jc w:val="both"/>
        <w:rPr>
          <w:sz w:val="20"/>
          <w:szCs w:val="20"/>
        </w:rPr>
      </w:pPr>
      <w:r w:rsidRPr="008B48A2">
        <w:rPr>
          <w:sz w:val="20"/>
          <w:szCs w:val="20"/>
        </w:rPr>
        <w:t xml:space="preserve">Le mémoire technique constitue une pièce opposable au titulaire, l’inverse n’étant pas vrai : </w:t>
      </w:r>
    </w:p>
    <w:p w14:paraId="4D26E98A" w14:textId="1579BCC3" w:rsidR="00BB1B65" w:rsidRPr="008B48A2" w:rsidRDefault="00BB1B65" w:rsidP="00821A77">
      <w:pPr>
        <w:autoSpaceDE w:val="0"/>
        <w:autoSpaceDN w:val="0"/>
        <w:adjustRightInd w:val="0"/>
        <w:rPr>
          <w:rFonts w:ascii="Arial" w:hAnsi="Arial" w:cs="Arial"/>
        </w:rPr>
      </w:pPr>
      <w:r w:rsidRPr="008B48A2">
        <w:rPr>
          <w:rFonts w:ascii="Arial" w:hAnsi="Arial" w:cs="Arial"/>
        </w:rPr>
        <w:t>A l'appui de son offre, le titulaire présente des documents qui constituent des engagements unilatéraux de sa part vis-à-vis du pouvoir adjudicateur qui pourra, par conséquent, exiger à tout moment de la part du titulaire le strict respect des dispositions contenues dans ces documents.</w:t>
      </w:r>
    </w:p>
    <w:p w14:paraId="7A4B3CF5" w14:textId="77777777" w:rsidR="00BB1B65" w:rsidRPr="008B48A2" w:rsidRDefault="00BB1B65" w:rsidP="00821A77">
      <w:pPr>
        <w:autoSpaceDE w:val="0"/>
        <w:autoSpaceDN w:val="0"/>
        <w:adjustRightInd w:val="0"/>
        <w:rPr>
          <w:rFonts w:ascii="Arial" w:hAnsi="Arial" w:cs="Arial"/>
        </w:rPr>
      </w:pPr>
    </w:p>
    <w:p w14:paraId="43DF2C3B" w14:textId="77777777" w:rsidR="00034E95" w:rsidRDefault="00034E95">
      <w:pPr>
        <w:jc w:val="left"/>
        <w:rPr>
          <w:rFonts w:ascii="Arial" w:hAnsi="Arial" w:cs="Arial"/>
          <w:b/>
          <w:i/>
          <w:color w:val="C00000"/>
          <w:u w:val="single"/>
          <w:lang w:eastAsia="x-none"/>
        </w:rPr>
      </w:pPr>
      <w:r>
        <w:br w:type="page"/>
      </w:r>
    </w:p>
    <w:p w14:paraId="2EAAEF37" w14:textId="69ECFE28" w:rsidR="00BB1B65" w:rsidRPr="008B48A2" w:rsidRDefault="00BB1B65" w:rsidP="00821A77">
      <w:pPr>
        <w:pStyle w:val="Titre3"/>
      </w:pPr>
      <w:bookmarkStart w:id="17" w:name="_Toc202791269"/>
      <w:r w:rsidRPr="008B48A2">
        <w:lastRenderedPageBreak/>
        <w:t>Pièces générales :</w:t>
      </w:r>
      <w:bookmarkEnd w:id="17"/>
      <w:r w:rsidRPr="008B48A2">
        <w:t xml:space="preserve"> </w:t>
      </w:r>
    </w:p>
    <w:p w14:paraId="5494E6F5" w14:textId="6F6D1793" w:rsidR="00F301F1" w:rsidRPr="008B48A2" w:rsidRDefault="00F301F1" w:rsidP="00F301F1">
      <w:pPr>
        <w:rPr>
          <w:lang w:eastAsia="x-none"/>
        </w:rPr>
      </w:pPr>
    </w:p>
    <w:p w14:paraId="408693E0" w14:textId="77777777" w:rsidR="00F301F1" w:rsidRPr="008B48A2" w:rsidRDefault="00F301F1" w:rsidP="00F301F1">
      <w:pPr>
        <w:autoSpaceDE w:val="0"/>
        <w:autoSpaceDN w:val="0"/>
        <w:adjustRightInd w:val="0"/>
        <w:rPr>
          <w:rFonts w:ascii="Arial" w:hAnsi="Arial" w:cs="Arial"/>
        </w:rPr>
      </w:pPr>
      <w:r w:rsidRPr="008B48A2">
        <w:rPr>
          <w:rFonts w:ascii="Arial" w:hAnsi="Arial" w:cs="Arial"/>
        </w:rPr>
        <w:t>Les pièces générales, bien que non jointes au dossier de la consultation, sont réputées être bien connues du titulaire et les parties leur reconnaissent expressément le caractère contractuel.</w:t>
      </w:r>
    </w:p>
    <w:p w14:paraId="05E3DA3C" w14:textId="34A5F080" w:rsidR="00F301F1" w:rsidRPr="008B48A2" w:rsidRDefault="00F301F1" w:rsidP="00F301F1">
      <w:pPr>
        <w:autoSpaceDE w:val="0"/>
        <w:autoSpaceDN w:val="0"/>
        <w:adjustRightInd w:val="0"/>
        <w:rPr>
          <w:rFonts w:ascii="Arial" w:hAnsi="Arial" w:cs="Arial"/>
        </w:rPr>
      </w:pPr>
      <w:r w:rsidRPr="008B48A2">
        <w:rPr>
          <w:rFonts w:ascii="Arial" w:hAnsi="Arial" w:cs="Arial"/>
        </w:rPr>
        <w:t>Le titulaire ne pourra se prévaloir d’une quelconque ignorance de ces textes et, d’une manière générale, de toute la réglementation relative à son activité.</w:t>
      </w:r>
      <w:r w:rsidR="008B48A2" w:rsidRPr="008B48A2">
        <w:rPr>
          <w:rFonts w:ascii="Arial" w:hAnsi="Arial" w:cs="Arial"/>
        </w:rPr>
        <w:t xml:space="preserve"> Il s’agit notamment :</w:t>
      </w:r>
    </w:p>
    <w:p w14:paraId="5174CD54" w14:textId="16AB7E1B" w:rsidR="00BB1B65" w:rsidRPr="008B48A2" w:rsidRDefault="00BB1B65" w:rsidP="004C7DDA">
      <w:pPr>
        <w:pStyle w:val="Paragraphedeliste"/>
        <w:numPr>
          <w:ilvl w:val="0"/>
          <w:numId w:val="19"/>
        </w:numPr>
        <w:spacing w:after="60"/>
        <w:rPr>
          <w:rFonts w:ascii="Arial" w:hAnsi="Arial" w:cs="Arial"/>
          <w:lang w:eastAsia="x-none"/>
        </w:rPr>
      </w:pPr>
      <w:r w:rsidRPr="008B48A2">
        <w:rPr>
          <w:rFonts w:ascii="Arial" w:hAnsi="Arial" w:cs="Arial"/>
          <w:lang w:eastAsia="x-none"/>
        </w:rPr>
        <w:t xml:space="preserve">Le Code de la Commande Publique, entré en vigueur au </w:t>
      </w:r>
      <w:r w:rsidR="00D2324D" w:rsidRPr="008B48A2">
        <w:rPr>
          <w:rFonts w:ascii="Arial" w:hAnsi="Arial" w:cs="Arial"/>
          <w:lang w:eastAsia="x-none"/>
        </w:rPr>
        <w:t>1</w:t>
      </w:r>
      <w:r w:rsidR="00D2324D" w:rsidRPr="008B48A2">
        <w:rPr>
          <w:rFonts w:ascii="Arial" w:hAnsi="Arial" w:cs="Arial"/>
          <w:vertAlign w:val="superscript"/>
          <w:lang w:eastAsia="x-none"/>
        </w:rPr>
        <w:t>er</w:t>
      </w:r>
      <w:r w:rsidR="00D2324D" w:rsidRPr="008B48A2">
        <w:rPr>
          <w:rFonts w:ascii="Arial" w:hAnsi="Arial" w:cs="Arial"/>
          <w:lang w:eastAsia="x-none"/>
        </w:rPr>
        <w:t xml:space="preserve"> Avril 2019 ;</w:t>
      </w:r>
    </w:p>
    <w:p w14:paraId="08F5E443" w14:textId="0BC3E6C0" w:rsidR="00BB1B65" w:rsidRPr="008B48A2" w:rsidRDefault="00BB1B65" w:rsidP="004C7DDA">
      <w:pPr>
        <w:pStyle w:val="Paragraphedeliste"/>
        <w:numPr>
          <w:ilvl w:val="0"/>
          <w:numId w:val="19"/>
        </w:numPr>
      </w:pPr>
      <w:r w:rsidRPr="008B48A2">
        <w:t>Le Cahier des Clauses Administratives Générales applicables aux marchés publics de Fourniture Courantes et Services (</w:t>
      </w:r>
      <w:r w:rsidRPr="008B48A2">
        <w:rPr>
          <w:bCs/>
        </w:rPr>
        <w:t>CCAG FCS applicable au 01/04/2021</w:t>
      </w:r>
      <w:r w:rsidRPr="008B48A2">
        <w:t>)</w:t>
      </w:r>
    </w:p>
    <w:p w14:paraId="5C42A286" w14:textId="4674C716" w:rsidR="00BB1B65" w:rsidRPr="001B3D25" w:rsidRDefault="00BB1B65" w:rsidP="004C7DDA">
      <w:pPr>
        <w:pStyle w:val="Paragraphedeliste"/>
        <w:numPr>
          <w:ilvl w:val="0"/>
          <w:numId w:val="19"/>
        </w:numPr>
        <w:spacing w:after="60"/>
        <w:rPr>
          <w:rFonts w:ascii="Arial" w:hAnsi="Arial" w:cs="Arial"/>
          <w:lang w:eastAsia="x-none"/>
        </w:rPr>
      </w:pPr>
      <w:r w:rsidRPr="001B3D25">
        <w:rPr>
          <w:rFonts w:ascii="Arial" w:hAnsi="Arial" w:cs="Arial"/>
          <w:lang w:eastAsia="x-none"/>
        </w:rPr>
        <w:t xml:space="preserve">S’appliquent les normes européennes et françaises en vigueur ayant trait à l’objet de chaque </w:t>
      </w:r>
      <w:r w:rsidR="0039353E" w:rsidRPr="001B3D25">
        <w:rPr>
          <w:rFonts w:ascii="Arial" w:hAnsi="Arial" w:cs="Arial"/>
          <w:lang w:eastAsia="x-none"/>
        </w:rPr>
        <w:t>lot</w:t>
      </w:r>
      <w:r w:rsidRPr="001B3D25">
        <w:rPr>
          <w:rFonts w:ascii="Arial" w:hAnsi="Arial" w:cs="Arial"/>
          <w:lang w:eastAsia="x-none"/>
        </w:rPr>
        <w:t xml:space="preserve"> </w:t>
      </w:r>
    </w:p>
    <w:p w14:paraId="37BEF480" w14:textId="78DEA739" w:rsidR="00C1798E" w:rsidRPr="001B3D25" w:rsidRDefault="00C1798E" w:rsidP="004C7DDA">
      <w:pPr>
        <w:pStyle w:val="Paragraphedeliste"/>
        <w:numPr>
          <w:ilvl w:val="0"/>
          <w:numId w:val="19"/>
        </w:numPr>
        <w:spacing w:after="60"/>
        <w:rPr>
          <w:rFonts w:ascii="Arial" w:hAnsi="Arial" w:cs="Arial"/>
          <w:lang w:eastAsia="x-none"/>
        </w:rPr>
      </w:pPr>
      <w:r w:rsidRPr="001B3D25">
        <w:rPr>
          <w:rFonts w:ascii="Arial" w:hAnsi="Arial" w:cs="Arial"/>
          <w:lang w:eastAsia="x-none"/>
        </w:rPr>
        <w:t>Les règlements de sécurité applicables aux ERP et aux établissements d’enseignement</w:t>
      </w:r>
    </w:p>
    <w:p w14:paraId="33B6A6F2" w14:textId="43F14B45" w:rsidR="00C1798E" w:rsidRPr="001B3D25" w:rsidRDefault="00EC7445" w:rsidP="004C7DDA">
      <w:pPr>
        <w:pStyle w:val="Paragraphedeliste"/>
        <w:numPr>
          <w:ilvl w:val="0"/>
          <w:numId w:val="19"/>
        </w:numPr>
        <w:spacing w:after="60"/>
        <w:rPr>
          <w:rFonts w:ascii="Arial" w:hAnsi="Arial" w:cs="Arial"/>
          <w:lang w:eastAsia="x-none"/>
        </w:rPr>
      </w:pPr>
      <w:r w:rsidRPr="001B3D25">
        <w:rPr>
          <w:rFonts w:ascii="Arial" w:hAnsi="Arial" w:cs="Arial"/>
          <w:lang w:eastAsia="x-none"/>
        </w:rPr>
        <w:t>La loi n° 2021-646 du 25 mai 2021 pour une sécurité globale préservant les libertés</w:t>
      </w:r>
    </w:p>
    <w:p w14:paraId="0361D3C3" w14:textId="38FF3A1C" w:rsidR="00BB1B65" w:rsidRPr="001B3D25" w:rsidRDefault="00BB1B65" w:rsidP="004C7DDA">
      <w:pPr>
        <w:pStyle w:val="Paragraphedeliste"/>
        <w:numPr>
          <w:ilvl w:val="0"/>
          <w:numId w:val="19"/>
        </w:numPr>
        <w:rPr>
          <w:rFonts w:ascii="Arial" w:hAnsi="Arial" w:cs="Arial"/>
          <w:lang w:eastAsia="x-none"/>
        </w:rPr>
      </w:pPr>
      <w:r w:rsidRPr="001B3D25">
        <w:rPr>
          <w:rFonts w:ascii="Arial" w:hAnsi="Arial" w:cs="Arial"/>
          <w:lang w:eastAsia="x-none"/>
        </w:rPr>
        <w:t xml:space="preserve">S’appliquent les éléments de référence applicables aux prestations considérées, tels que les Cahiers des Clauses Techniques Générales (CCTG), règlements, D.T.U., que chaque </w:t>
      </w:r>
      <w:r w:rsidR="008B48A2" w:rsidRPr="001B3D25">
        <w:rPr>
          <w:rFonts w:ascii="Arial" w:hAnsi="Arial" w:cs="Arial"/>
          <w:lang w:eastAsia="x-none"/>
        </w:rPr>
        <w:t>T</w:t>
      </w:r>
      <w:r w:rsidRPr="001B3D25">
        <w:rPr>
          <w:rFonts w:ascii="Arial" w:hAnsi="Arial" w:cs="Arial"/>
          <w:lang w:eastAsia="x-none"/>
        </w:rPr>
        <w:t xml:space="preserve">itulaire doit connaître et respecter. </w:t>
      </w:r>
    </w:p>
    <w:p w14:paraId="34899C38" w14:textId="77777777" w:rsidR="002F7E10" w:rsidRPr="00BB1B65" w:rsidRDefault="002F7E10" w:rsidP="00821A77">
      <w:pPr>
        <w:rPr>
          <w:lang w:eastAsia="x-none"/>
        </w:rPr>
      </w:pPr>
    </w:p>
    <w:p w14:paraId="25699307" w14:textId="303AFC89" w:rsidR="00BB1B65" w:rsidRDefault="00BB1B65" w:rsidP="00821A77">
      <w:pPr>
        <w:pStyle w:val="Titre3"/>
      </w:pPr>
      <w:bookmarkStart w:id="18" w:name="_Toc202791270"/>
      <w:r>
        <w:t xml:space="preserve">Pièces conclues </w:t>
      </w:r>
      <w:r w:rsidR="00D2324D">
        <w:t>postérieurement</w:t>
      </w:r>
      <w:r>
        <w:t xml:space="preserve"> à la conclusion du marché :</w:t>
      </w:r>
      <w:bookmarkEnd w:id="18"/>
    </w:p>
    <w:p w14:paraId="4DA0FD88" w14:textId="760BF734" w:rsidR="00BB1B65" w:rsidRDefault="00BB1B65" w:rsidP="00821A77"/>
    <w:p w14:paraId="04A1A1BE" w14:textId="77777777" w:rsidR="00BB1B65" w:rsidRDefault="00BB1B65" w:rsidP="00821A77">
      <w:pPr>
        <w:pStyle w:val="Default"/>
        <w:jc w:val="both"/>
        <w:rPr>
          <w:sz w:val="20"/>
          <w:szCs w:val="20"/>
        </w:rPr>
      </w:pPr>
      <w:r>
        <w:rPr>
          <w:sz w:val="20"/>
          <w:szCs w:val="20"/>
        </w:rPr>
        <w:t xml:space="preserve">Après sa conclusion, le marché peut éventuellement être modifié par : </w:t>
      </w:r>
    </w:p>
    <w:p w14:paraId="47C69DF6" w14:textId="75D8F93C" w:rsidR="00BB1B65" w:rsidRDefault="00BB1B65" w:rsidP="004C7DDA">
      <w:pPr>
        <w:pStyle w:val="Default"/>
        <w:numPr>
          <w:ilvl w:val="0"/>
          <w:numId w:val="9"/>
        </w:numPr>
        <w:jc w:val="both"/>
        <w:rPr>
          <w:sz w:val="20"/>
          <w:szCs w:val="20"/>
        </w:rPr>
      </w:pPr>
      <w:proofErr w:type="gramStart"/>
      <w:r>
        <w:rPr>
          <w:sz w:val="20"/>
          <w:szCs w:val="20"/>
        </w:rPr>
        <w:t>des</w:t>
      </w:r>
      <w:proofErr w:type="gramEnd"/>
      <w:r>
        <w:rPr>
          <w:sz w:val="20"/>
          <w:szCs w:val="20"/>
        </w:rPr>
        <w:t xml:space="preserve"> modifications de marché (« avenants ») ; </w:t>
      </w:r>
    </w:p>
    <w:p w14:paraId="29A6B917" w14:textId="1FDE715A" w:rsidR="00BB1B65" w:rsidRPr="00BB1B65" w:rsidRDefault="00BB1B65" w:rsidP="004C7DDA">
      <w:pPr>
        <w:pStyle w:val="Paragraphedeliste"/>
        <w:numPr>
          <w:ilvl w:val="0"/>
          <w:numId w:val="9"/>
        </w:numPr>
        <w:ind w:right="3"/>
        <w:rPr>
          <w:rFonts w:ascii="Arial" w:hAnsi="Arial" w:cs="Arial"/>
        </w:rPr>
      </w:pPr>
      <w:proofErr w:type="gramStart"/>
      <w:r w:rsidRPr="00BB1B65">
        <w:rPr>
          <w:rFonts w:ascii="Arial" w:hAnsi="Arial" w:cs="Arial"/>
        </w:rPr>
        <w:t>des</w:t>
      </w:r>
      <w:proofErr w:type="gramEnd"/>
      <w:r w:rsidRPr="00BB1B65">
        <w:rPr>
          <w:rFonts w:ascii="Arial" w:hAnsi="Arial" w:cs="Arial"/>
        </w:rPr>
        <w:t xml:space="preserve"> actes spéciaux de sous-traitance.</w:t>
      </w:r>
    </w:p>
    <w:p w14:paraId="7C176F35" w14:textId="77777777" w:rsidR="00BB1B65" w:rsidRDefault="00BB1B65" w:rsidP="00821A77">
      <w:pPr>
        <w:ind w:right="3"/>
        <w:rPr>
          <w:rFonts w:ascii="Arial" w:hAnsi="Arial" w:cs="Arial"/>
        </w:rPr>
      </w:pPr>
    </w:p>
    <w:p w14:paraId="2A124BE0" w14:textId="77777777" w:rsidR="00BB1B65" w:rsidRDefault="00BB1B65" w:rsidP="00821A77">
      <w:pPr>
        <w:ind w:right="3"/>
        <w:rPr>
          <w:rFonts w:ascii="Arial" w:hAnsi="Arial" w:cs="Arial"/>
        </w:rPr>
      </w:pPr>
      <w:r>
        <w:rPr>
          <w:rFonts w:ascii="Arial" w:hAnsi="Arial" w:cs="Arial"/>
        </w:rPr>
        <w:t>Conformément aux dispositions de l’article L. 2194-1 du CCP, l’acheteur peut, en cours d’exécution, modifier régulièrement son contrat initial sans nouvelle procédure de mise en concurrence lorsque l’une des conditions suivantes est remplie :</w:t>
      </w:r>
    </w:p>
    <w:p w14:paraId="1AF5A186" w14:textId="77777777" w:rsidR="00BB1B65" w:rsidRDefault="00BB1B65" w:rsidP="004C7DDA">
      <w:pPr>
        <w:pStyle w:val="Paragraphedeliste"/>
        <w:numPr>
          <w:ilvl w:val="0"/>
          <w:numId w:val="17"/>
        </w:numPr>
        <w:ind w:left="709" w:right="3"/>
        <w:contextualSpacing/>
        <w:rPr>
          <w:rFonts w:ascii="Arial" w:hAnsi="Arial" w:cs="Arial"/>
        </w:rPr>
      </w:pPr>
      <w:proofErr w:type="gramStart"/>
      <w:r>
        <w:rPr>
          <w:rFonts w:ascii="Arial" w:hAnsi="Arial" w:cs="Arial"/>
        </w:rPr>
        <w:t>les</w:t>
      </w:r>
      <w:proofErr w:type="gramEnd"/>
      <w:r>
        <w:rPr>
          <w:rFonts w:ascii="Arial" w:hAnsi="Arial" w:cs="Arial"/>
        </w:rPr>
        <w:t xml:space="preserve"> modifications ont été prévues dans les documents contractuels initiaux ;</w:t>
      </w:r>
    </w:p>
    <w:p w14:paraId="5C4260A7" w14:textId="2A1C738C" w:rsidR="00BB1B65" w:rsidRPr="00BB1B65" w:rsidRDefault="00BB1B65" w:rsidP="004C7DDA">
      <w:pPr>
        <w:pStyle w:val="Paragraphedeliste"/>
        <w:numPr>
          <w:ilvl w:val="0"/>
          <w:numId w:val="17"/>
        </w:numPr>
        <w:ind w:left="709" w:right="3"/>
        <w:rPr>
          <w:rFonts w:ascii="Arial" w:hAnsi="Arial" w:cs="Arial"/>
        </w:rPr>
      </w:pPr>
      <w:proofErr w:type="gramStart"/>
      <w:r w:rsidRPr="00BB1B65">
        <w:rPr>
          <w:rFonts w:ascii="Arial" w:hAnsi="Arial" w:cs="Arial"/>
        </w:rPr>
        <w:t>des</w:t>
      </w:r>
      <w:proofErr w:type="gramEnd"/>
      <w:r w:rsidRPr="00BB1B65">
        <w:rPr>
          <w:rFonts w:ascii="Arial" w:hAnsi="Arial" w:cs="Arial"/>
        </w:rPr>
        <w:t xml:space="preserve"> travaux, fournitures ou services supplémentaires sont devenus nécessaires ;</w:t>
      </w:r>
    </w:p>
    <w:p w14:paraId="7982D1BD" w14:textId="023C39BA" w:rsidR="00BB1B65" w:rsidRPr="00BB1B65" w:rsidRDefault="00BB1B65" w:rsidP="004C7DDA">
      <w:pPr>
        <w:pStyle w:val="Paragraphedeliste"/>
        <w:numPr>
          <w:ilvl w:val="0"/>
          <w:numId w:val="17"/>
        </w:numPr>
        <w:ind w:left="709" w:right="3"/>
        <w:rPr>
          <w:rFonts w:ascii="Arial" w:hAnsi="Arial" w:cs="Arial"/>
        </w:rPr>
      </w:pPr>
      <w:proofErr w:type="gramStart"/>
      <w:r w:rsidRPr="00BB1B65">
        <w:rPr>
          <w:rFonts w:ascii="Arial" w:hAnsi="Arial" w:cs="Arial"/>
        </w:rPr>
        <w:t>les</w:t>
      </w:r>
      <w:proofErr w:type="gramEnd"/>
      <w:r w:rsidRPr="00BB1B65">
        <w:rPr>
          <w:rFonts w:ascii="Arial" w:hAnsi="Arial" w:cs="Arial"/>
        </w:rPr>
        <w:t xml:space="preserve"> modifications sont rendues nécessaires par des circonstances imprévues ;</w:t>
      </w:r>
    </w:p>
    <w:p w14:paraId="2AB52F28" w14:textId="6CDDB45E" w:rsidR="00BB1B65" w:rsidRPr="00BB1B65" w:rsidRDefault="00BB1B65" w:rsidP="004C7DDA">
      <w:pPr>
        <w:pStyle w:val="Paragraphedeliste"/>
        <w:numPr>
          <w:ilvl w:val="0"/>
          <w:numId w:val="17"/>
        </w:numPr>
        <w:ind w:left="709" w:right="3"/>
        <w:rPr>
          <w:rFonts w:ascii="Arial" w:hAnsi="Arial" w:cs="Arial"/>
        </w:rPr>
      </w:pPr>
      <w:proofErr w:type="gramStart"/>
      <w:r w:rsidRPr="00BB1B65">
        <w:rPr>
          <w:rFonts w:ascii="Arial" w:hAnsi="Arial" w:cs="Arial"/>
        </w:rPr>
        <w:t>un</w:t>
      </w:r>
      <w:proofErr w:type="gramEnd"/>
      <w:r w:rsidRPr="00BB1B65">
        <w:rPr>
          <w:rFonts w:ascii="Arial" w:hAnsi="Arial" w:cs="Arial"/>
        </w:rPr>
        <w:t xml:space="preserve"> nouveau titulaire se substitue au titulaire initial du marché ;</w:t>
      </w:r>
    </w:p>
    <w:p w14:paraId="03DECFCD" w14:textId="1E867D98" w:rsidR="00BB1B65" w:rsidRPr="00BB1B65" w:rsidRDefault="00BB1B65" w:rsidP="004C7DDA">
      <w:pPr>
        <w:pStyle w:val="Paragraphedeliste"/>
        <w:numPr>
          <w:ilvl w:val="0"/>
          <w:numId w:val="17"/>
        </w:numPr>
        <w:ind w:left="709" w:right="3"/>
        <w:rPr>
          <w:rFonts w:ascii="Arial" w:hAnsi="Arial" w:cs="Arial"/>
        </w:rPr>
      </w:pPr>
      <w:proofErr w:type="gramStart"/>
      <w:r w:rsidRPr="00BB1B65">
        <w:rPr>
          <w:rFonts w:ascii="Arial" w:hAnsi="Arial" w:cs="Arial"/>
        </w:rPr>
        <w:t>le</w:t>
      </w:r>
      <w:proofErr w:type="gramEnd"/>
      <w:r w:rsidRPr="00BB1B65">
        <w:rPr>
          <w:rFonts w:ascii="Arial" w:hAnsi="Arial" w:cs="Arial"/>
        </w:rPr>
        <w:t xml:space="preserve"> titulaire change de références bancaires ;</w:t>
      </w:r>
    </w:p>
    <w:p w14:paraId="15D69CC7" w14:textId="45D8BB00" w:rsidR="00BB1B65" w:rsidRPr="00BB1B65" w:rsidRDefault="00BB1B65" w:rsidP="004C7DDA">
      <w:pPr>
        <w:pStyle w:val="Paragraphedeliste"/>
        <w:numPr>
          <w:ilvl w:val="0"/>
          <w:numId w:val="17"/>
        </w:numPr>
        <w:ind w:left="709" w:right="3"/>
        <w:rPr>
          <w:rFonts w:ascii="Arial" w:hAnsi="Arial" w:cs="Arial"/>
        </w:rPr>
      </w:pPr>
      <w:proofErr w:type="gramStart"/>
      <w:r w:rsidRPr="00BB1B65">
        <w:rPr>
          <w:rFonts w:ascii="Arial" w:hAnsi="Arial" w:cs="Arial"/>
        </w:rPr>
        <w:t>les</w:t>
      </w:r>
      <w:proofErr w:type="gramEnd"/>
      <w:r w:rsidRPr="00BB1B65">
        <w:rPr>
          <w:rFonts w:ascii="Arial" w:hAnsi="Arial" w:cs="Arial"/>
        </w:rPr>
        <w:t xml:space="preserve"> modifications ne sont pas substantielles ;</w:t>
      </w:r>
    </w:p>
    <w:p w14:paraId="654945B3" w14:textId="379558E2" w:rsidR="00BB1B65" w:rsidRDefault="00BB1B65" w:rsidP="004C7DDA">
      <w:pPr>
        <w:pStyle w:val="Paragraphedeliste"/>
        <w:numPr>
          <w:ilvl w:val="0"/>
          <w:numId w:val="17"/>
        </w:numPr>
        <w:ind w:left="709" w:right="3"/>
        <w:rPr>
          <w:rFonts w:ascii="Arial" w:hAnsi="Arial" w:cs="Arial"/>
        </w:rPr>
      </w:pPr>
      <w:proofErr w:type="gramStart"/>
      <w:r w:rsidRPr="00BB1B65">
        <w:rPr>
          <w:rFonts w:ascii="Arial" w:hAnsi="Arial" w:cs="Arial"/>
        </w:rPr>
        <w:t>les</w:t>
      </w:r>
      <w:proofErr w:type="gramEnd"/>
      <w:r w:rsidRPr="00BB1B65">
        <w:rPr>
          <w:rFonts w:ascii="Arial" w:hAnsi="Arial" w:cs="Arial"/>
        </w:rPr>
        <w:t xml:space="preserve"> modifications sont de faibles montants.</w:t>
      </w:r>
    </w:p>
    <w:p w14:paraId="777F9A22" w14:textId="77777777" w:rsidR="00BB1B65" w:rsidRPr="00BB1B65" w:rsidRDefault="00BB1B65" w:rsidP="00821A77">
      <w:pPr>
        <w:pStyle w:val="Paragraphedeliste"/>
        <w:ind w:left="709" w:right="3"/>
        <w:rPr>
          <w:rFonts w:ascii="Arial" w:hAnsi="Arial" w:cs="Arial"/>
        </w:rPr>
      </w:pPr>
    </w:p>
    <w:p w14:paraId="4703C1D6" w14:textId="4EF86163" w:rsidR="00BB1B65" w:rsidRDefault="00BB1B65" w:rsidP="00821A77">
      <w:pPr>
        <w:ind w:right="3"/>
        <w:rPr>
          <w:rFonts w:ascii="Arial" w:hAnsi="Arial" w:cs="Arial"/>
        </w:rPr>
      </w:pPr>
      <w:r>
        <w:rPr>
          <w:rFonts w:ascii="Arial" w:hAnsi="Arial" w:cs="Arial"/>
        </w:rPr>
        <w:t>Les modifications envisagées doivent intervenir dans le respect des conditions précisées dans la partie règlementaire du Code de la Commande Publique.</w:t>
      </w:r>
    </w:p>
    <w:p w14:paraId="4861EE7B" w14:textId="2E7F42E5" w:rsidR="00BB1B65" w:rsidRDefault="00BB1B65" w:rsidP="00821A77">
      <w:pPr>
        <w:ind w:right="3"/>
        <w:rPr>
          <w:rFonts w:ascii="Arial" w:hAnsi="Arial" w:cs="Arial"/>
        </w:rPr>
      </w:pPr>
      <w:r>
        <w:rPr>
          <w:rFonts w:ascii="Arial" w:hAnsi="Arial" w:cs="Arial"/>
          <w:szCs w:val="22"/>
        </w:rPr>
        <w:t xml:space="preserve">Ainsi, en cas de changement de périmètre, vente, de démolition, de construction, de restructuration ou de cession, le marché pourra faire l’objet d’une modification afin d’insérer ou d’annuler les prestations devenues nécessaires ou caduques dans les pièces correspondantes dans le respect de l’économie du contrat conformément au Code de </w:t>
      </w:r>
      <w:r>
        <w:rPr>
          <w:rFonts w:ascii="Arial" w:hAnsi="Arial" w:cs="Arial"/>
        </w:rPr>
        <w:t>la Commande Publique.</w:t>
      </w:r>
    </w:p>
    <w:p w14:paraId="148EE30C" w14:textId="77777777" w:rsidR="00BB1B65" w:rsidRDefault="00BB1B65" w:rsidP="00821A77"/>
    <w:p w14:paraId="3F7BEBC8" w14:textId="0BA5ADE8" w:rsidR="00000484" w:rsidRDefault="00000484" w:rsidP="00821A77">
      <w:pPr>
        <w:rPr>
          <w:rFonts w:ascii="Arial" w:hAnsi="Arial" w:cs="Arial"/>
          <w:lang w:eastAsia="x-none"/>
        </w:rPr>
      </w:pPr>
    </w:p>
    <w:p w14:paraId="6E0D5001" w14:textId="533CFFE2" w:rsidR="004442CC" w:rsidRDefault="00A1618A" w:rsidP="00821A77">
      <w:pPr>
        <w:pStyle w:val="Titre1"/>
      </w:pPr>
      <w:bookmarkStart w:id="19" w:name="_Toc202791271"/>
      <w:r>
        <w:t>Descriptions des prestations</w:t>
      </w:r>
      <w:bookmarkEnd w:id="19"/>
      <w:r>
        <w:t xml:space="preserve"> </w:t>
      </w:r>
    </w:p>
    <w:p w14:paraId="66315000" w14:textId="0CD6F41C" w:rsidR="00A1618A" w:rsidRDefault="00A1618A" w:rsidP="00821A77">
      <w:pPr>
        <w:rPr>
          <w:rFonts w:ascii="Arial" w:hAnsi="Arial" w:cs="Arial"/>
          <w:lang w:eastAsia="x-none"/>
        </w:rPr>
      </w:pPr>
    </w:p>
    <w:p w14:paraId="2D5F7D10" w14:textId="0DD1D62A" w:rsidR="00A1618A" w:rsidRDefault="00A1618A" w:rsidP="00821A77">
      <w:pPr>
        <w:pStyle w:val="Titre3"/>
      </w:pPr>
      <w:bookmarkStart w:id="20" w:name="_Toc202791272"/>
      <w:r>
        <w:t>Contenu des prestations :</w:t>
      </w:r>
      <w:bookmarkEnd w:id="20"/>
      <w:r>
        <w:t xml:space="preserve"> </w:t>
      </w:r>
    </w:p>
    <w:p w14:paraId="4611BEFB" w14:textId="31D88617" w:rsidR="00B279A8" w:rsidRDefault="00B279A8" w:rsidP="00821A77">
      <w:pPr>
        <w:rPr>
          <w:lang w:eastAsia="x-none"/>
        </w:rPr>
      </w:pPr>
    </w:p>
    <w:p w14:paraId="5A9CF134" w14:textId="3EC5B062" w:rsidR="00B279A8" w:rsidRPr="00B279A8" w:rsidRDefault="00B279A8" w:rsidP="00821A77">
      <w:pPr>
        <w:rPr>
          <w:lang w:eastAsia="x-none"/>
        </w:rPr>
      </w:pPr>
      <w:r>
        <w:rPr>
          <w:lang w:eastAsia="x-none"/>
        </w:rPr>
        <w:t xml:space="preserve">Le contenu des prestations relatif à chaque lot est détaillé </w:t>
      </w:r>
      <w:r w:rsidR="00821A77">
        <w:rPr>
          <w:lang w:eastAsia="x-none"/>
        </w:rPr>
        <w:t>dans le</w:t>
      </w:r>
      <w:r>
        <w:rPr>
          <w:lang w:eastAsia="x-none"/>
        </w:rPr>
        <w:t xml:space="preserve"> CCTP (Cahier des Clauses Techniques Particulières </w:t>
      </w:r>
      <w:r w:rsidR="00D22EF6">
        <w:rPr>
          <w:lang w:eastAsia="x-none"/>
        </w:rPr>
        <w:t>commun aux deux lots</w:t>
      </w:r>
      <w:r>
        <w:rPr>
          <w:lang w:eastAsia="x-none"/>
        </w:rPr>
        <w:t xml:space="preserve">). </w:t>
      </w:r>
    </w:p>
    <w:p w14:paraId="2DBDD03D" w14:textId="65EA7FC3" w:rsidR="00A1618A" w:rsidRDefault="00A1618A" w:rsidP="00821A77">
      <w:pPr>
        <w:rPr>
          <w:rFonts w:ascii="Arial" w:hAnsi="Arial" w:cs="Arial"/>
          <w:lang w:eastAsia="x-none"/>
        </w:rPr>
      </w:pPr>
    </w:p>
    <w:p w14:paraId="7E8805A3" w14:textId="3AD9DD30" w:rsidR="00AC221D" w:rsidRPr="00AC221D" w:rsidRDefault="00A1618A" w:rsidP="00AC221D">
      <w:pPr>
        <w:pStyle w:val="Titre3"/>
      </w:pPr>
      <w:bookmarkStart w:id="21" w:name="_Toc202791273"/>
      <w:r>
        <w:t>Modalités d’</w:t>
      </w:r>
      <w:r w:rsidR="00B279A8">
        <w:t>intervention sur sites</w:t>
      </w:r>
      <w:r w:rsidR="0039353E">
        <w:t xml:space="preserve"> (prestations forfaitaires)</w:t>
      </w:r>
      <w:r w:rsidR="00B279A8">
        <w:t> :</w:t>
      </w:r>
      <w:bookmarkEnd w:id="21"/>
    </w:p>
    <w:p w14:paraId="617E3BC7" w14:textId="42C8374E" w:rsidR="000C5B64" w:rsidRDefault="000C5B64" w:rsidP="00821A77">
      <w:pPr>
        <w:rPr>
          <w:lang w:eastAsia="x-none"/>
        </w:rPr>
      </w:pPr>
    </w:p>
    <w:p w14:paraId="23968555" w14:textId="34DBEC62" w:rsidR="00924ED8" w:rsidRPr="000C5B64" w:rsidRDefault="00924ED8" w:rsidP="00821A77">
      <w:pPr>
        <w:rPr>
          <w:lang w:eastAsia="x-none"/>
        </w:rPr>
      </w:pPr>
      <w:r w:rsidRPr="001B3D25">
        <w:rPr>
          <w:lang w:eastAsia="x-none"/>
        </w:rPr>
        <w:t>Les dates et horaires d'intervention du Titulaire devront être validées en amont par l'INSA.</w:t>
      </w:r>
    </w:p>
    <w:p w14:paraId="5ABD7210" w14:textId="77777777" w:rsidR="00924ED8" w:rsidRDefault="00924ED8" w:rsidP="00821A77">
      <w:pPr>
        <w:rPr>
          <w:rFonts w:ascii="Arial" w:hAnsi="Arial" w:cs="Arial"/>
        </w:rPr>
      </w:pPr>
    </w:p>
    <w:p w14:paraId="0DA15FE5" w14:textId="0FF23A90" w:rsidR="00924ED8" w:rsidRPr="00C43748" w:rsidRDefault="00924ED8" w:rsidP="00821A77">
      <w:pPr>
        <w:rPr>
          <w:rFonts w:ascii="Arial" w:hAnsi="Arial" w:cs="Arial"/>
        </w:rPr>
      </w:pPr>
      <w:r w:rsidRPr="00C43748">
        <w:rPr>
          <w:rFonts w:ascii="Arial" w:hAnsi="Arial" w:cs="Arial"/>
        </w:rPr>
        <w:t xml:space="preserve">Calendrier INSA </w:t>
      </w:r>
      <w:r>
        <w:rPr>
          <w:rFonts w:ascii="Arial" w:hAnsi="Arial" w:cs="Arial"/>
        </w:rPr>
        <w:t>Centre Val de Loire</w:t>
      </w:r>
      <w:r w:rsidRPr="00C43748">
        <w:rPr>
          <w:rFonts w:ascii="Arial" w:hAnsi="Arial" w:cs="Arial"/>
        </w:rPr>
        <w:t>:</w:t>
      </w:r>
    </w:p>
    <w:p w14:paraId="02E88B31" w14:textId="77777777" w:rsidR="00924ED8" w:rsidRPr="00C43748" w:rsidRDefault="00924ED8" w:rsidP="00821A77">
      <w:pPr>
        <w:spacing w:before="40" w:after="40"/>
        <w:ind w:right="3"/>
        <w:rPr>
          <w:rFonts w:ascii="Arial" w:hAnsi="Arial" w:cs="Arial"/>
        </w:rPr>
      </w:pPr>
      <w:r w:rsidRPr="00C43748">
        <w:rPr>
          <w:rFonts w:ascii="Arial" w:hAnsi="Arial" w:cs="Arial"/>
        </w:rPr>
        <w:t>A titre d’information (élément non contractuel), l’INSA Centre Val de Loire dispose durant une année civile de deux fermetures administratives :</w:t>
      </w:r>
    </w:p>
    <w:p w14:paraId="2E3096B7" w14:textId="3345F0B9" w:rsidR="00924ED8" w:rsidRPr="00E557A9" w:rsidRDefault="00924ED8" w:rsidP="00821A77">
      <w:pPr>
        <w:spacing w:before="40" w:after="40"/>
        <w:ind w:left="360" w:right="3"/>
        <w:rPr>
          <w:rFonts w:ascii="Arial" w:hAnsi="Arial" w:cs="Arial"/>
        </w:rPr>
      </w:pPr>
      <w:r>
        <w:rPr>
          <w:rFonts w:ascii="Arial" w:hAnsi="Arial" w:cs="Arial"/>
        </w:rPr>
        <w:sym w:font="Wingdings" w:char="F0B8"/>
      </w:r>
      <w:r>
        <w:rPr>
          <w:rFonts w:ascii="Arial" w:hAnsi="Arial" w:cs="Arial"/>
        </w:rPr>
        <w:t xml:space="preserve"> </w:t>
      </w:r>
      <w:r w:rsidRPr="00E557A9">
        <w:rPr>
          <w:rFonts w:ascii="Arial" w:hAnsi="Arial" w:cs="Arial"/>
        </w:rPr>
        <w:t>2 semaines</w:t>
      </w:r>
      <w:r>
        <w:rPr>
          <w:rFonts w:ascii="Arial" w:hAnsi="Arial" w:cs="Arial"/>
        </w:rPr>
        <w:t xml:space="preserve"> de congés de fin d’année civile</w:t>
      </w:r>
      <w:r w:rsidR="00900C76">
        <w:rPr>
          <w:rFonts w:ascii="Arial" w:hAnsi="Arial" w:cs="Arial"/>
        </w:rPr>
        <w:t xml:space="preserve"> </w:t>
      </w:r>
      <w:r>
        <w:rPr>
          <w:rFonts w:ascii="Arial" w:hAnsi="Arial" w:cs="Arial"/>
        </w:rPr>
        <w:t>(généralement l’Institut est fermé durant les congés de Noël)</w:t>
      </w:r>
      <w:r w:rsidRPr="00E557A9">
        <w:rPr>
          <w:rFonts w:ascii="Arial" w:hAnsi="Arial" w:cs="Arial"/>
        </w:rPr>
        <w:t xml:space="preserve">; </w:t>
      </w:r>
    </w:p>
    <w:p w14:paraId="1912C200" w14:textId="2D2D68FC" w:rsidR="00924ED8" w:rsidRDefault="00924ED8" w:rsidP="00821A77">
      <w:pPr>
        <w:spacing w:before="40"/>
        <w:ind w:right="3" w:firstLine="360"/>
        <w:rPr>
          <w:rFonts w:ascii="Arial" w:hAnsi="Arial" w:cs="Arial"/>
        </w:rPr>
      </w:pPr>
      <w:r>
        <w:rPr>
          <w:rFonts w:ascii="Arial" w:hAnsi="Arial" w:cs="Arial"/>
        </w:rPr>
        <w:sym w:font="Wingdings" w:char="F0B8"/>
      </w:r>
      <w:r>
        <w:rPr>
          <w:rFonts w:ascii="Arial" w:hAnsi="Arial" w:cs="Arial"/>
        </w:rPr>
        <w:t xml:space="preserve"> </w:t>
      </w:r>
      <w:r w:rsidRPr="00E557A9">
        <w:rPr>
          <w:rFonts w:ascii="Arial" w:hAnsi="Arial" w:cs="Arial"/>
        </w:rPr>
        <w:t xml:space="preserve">3 semaines l’été (généralement l’Institut est fermé la dernière semaine de Juillet et les </w:t>
      </w:r>
      <w:r>
        <w:rPr>
          <w:rFonts w:ascii="Arial" w:hAnsi="Arial" w:cs="Arial"/>
        </w:rPr>
        <w:t>deux premières semaines d’Août).</w:t>
      </w:r>
    </w:p>
    <w:p w14:paraId="42215E7E" w14:textId="1532E48A" w:rsidR="008975DF" w:rsidRDefault="008975DF" w:rsidP="00821A77">
      <w:pPr>
        <w:spacing w:before="40"/>
        <w:ind w:right="3" w:firstLine="360"/>
        <w:rPr>
          <w:rFonts w:ascii="Arial" w:hAnsi="Arial" w:cs="Arial"/>
        </w:rPr>
      </w:pPr>
    </w:p>
    <w:p w14:paraId="4C2E9AA6" w14:textId="158B81AF" w:rsidR="007215E0" w:rsidRPr="00C43748" w:rsidRDefault="008975DF" w:rsidP="001B3D25">
      <w:pPr>
        <w:spacing w:before="40"/>
        <w:ind w:right="3"/>
        <w:rPr>
          <w:rFonts w:ascii="Arial" w:hAnsi="Arial" w:cs="Arial"/>
        </w:rPr>
      </w:pPr>
      <w:r>
        <w:rPr>
          <w:rFonts w:ascii="Arial" w:hAnsi="Arial" w:cs="Arial"/>
        </w:rPr>
        <w:t>Le calendrier pour l’année universitaire 202</w:t>
      </w:r>
      <w:r w:rsidR="00787B69">
        <w:rPr>
          <w:rFonts w:ascii="Arial" w:hAnsi="Arial" w:cs="Arial"/>
        </w:rPr>
        <w:t>5</w:t>
      </w:r>
      <w:r>
        <w:rPr>
          <w:rFonts w:ascii="Arial" w:hAnsi="Arial" w:cs="Arial"/>
        </w:rPr>
        <w:t>-202</w:t>
      </w:r>
      <w:r w:rsidR="00787B69">
        <w:rPr>
          <w:rFonts w:ascii="Arial" w:hAnsi="Arial" w:cs="Arial"/>
        </w:rPr>
        <w:t>6</w:t>
      </w:r>
      <w:r>
        <w:rPr>
          <w:rFonts w:ascii="Arial" w:hAnsi="Arial" w:cs="Arial"/>
        </w:rPr>
        <w:t xml:space="preserve"> est fourni en annexe </w:t>
      </w:r>
      <w:r w:rsidR="001B3D25">
        <w:rPr>
          <w:rFonts w:ascii="Arial" w:hAnsi="Arial" w:cs="Arial"/>
        </w:rPr>
        <w:t>7</w:t>
      </w:r>
      <w:r w:rsidR="007215E0">
        <w:rPr>
          <w:rFonts w:ascii="Arial" w:hAnsi="Arial" w:cs="Arial"/>
        </w:rPr>
        <w:t xml:space="preserve"> du CCTP. </w:t>
      </w:r>
    </w:p>
    <w:p w14:paraId="7FA94A78" w14:textId="5799271C" w:rsidR="00924ED8" w:rsidRPr="00C43748" w:rsidRDefault="00924ED8" w:rsidP="00821A77">
      <w:pPr>
        <w:ind w:right="3"/>
        <w:rPr>
          <w:rFonts w:ascii="Arial" w:hAnsi="Arial" w:cs="Arial"/>
        </w:rPr>
      </w:pPr>
      <w:r w:rsidRPr="00C43748">
        <w:rPr>
          <w:rFonts w:ascii="Arial" w:hAnsi="Arial" w:cs="Arial"/>
        </w:rPr>
        <w:t>Ces informations seront confirmées au</w:t>
      </w:r>
      <w:r>
        <w:rPr>
          <w:rFonts w:ascii="Arial" w:hAnsi="Arial" w:cs="Arial"/>
        </w:rPr>
        <w:t xml:space="preserve"> T</w:t>
      </w:r>
      <w:r w:rsidRPr="00C43748">
        <w:rPr>
          <w:rFonts w:ascii="Arial" w:hAnsi="Arial" w:cs="Arial"/>
        </w:rPr>
        <w:t>itulaire</w:t>
      </w:r>
      <w:r>
        <w:rPr>
          <w:rFonts w:ascii="Arial" w:hAnsi="Arial" w:cs="Arial"/>
        </w:rPr>
        <w:t xml:space="preserve"> en début d</w:t>
      </w:r>
      <w:r w:rsidR="001B3D25">
        <w:rPr>
          <w:rFonts w:ascii="Arial" w:hAnsi="Arial" w:cs="Arial"/>
        </w:rPr>
        <w:t xml:space="preserve">e chaque </w:t>
      </w:r>
      <w:r>
        <w:rPr>
          <w:rFonts w:ascii="Arial" w:hAnsi="Arial" w:cs="Arial"/>
        </w:rPr>
        <w:t>année universitaire</w:t>
      </w:r>
      <w:r w:rsidRPr="00C43748">
        <w:rPr>
          <w:rFonts w:ascii="Arial" w:hAnsi="Arial" w:cs="Arial"/>
        </w:rPr>
        <w:t>.</w:t>
      </w:r>
    </w:p>
    <w:p w14:paraId="1C9AE0F2" w14:textId="77777777" w:rsidR="00924ED8" w:rsidRPr="00541BD8" w:rsidRDefault="00924ED8" w:rsidP="00821A77">
      <w:pPr>
        <w:pStyle w:val="Corpsdetexte210"/>
        <w:rPr>
          <w:rFonts w:ascii="Arial" w:hAnsi="Arial" w:cs="Arial"/>
          <w:lang w:eastAsia="x-none"/>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75"/>
        <w:gridCol w:w="8264"/>
      </w:tblGrid>
      <w:tr w:rsidR="00924ED8" w14:paraId="3A6A82FE" w14:textId="77777777" w:rsidTr="008872EE">
        <w:tc>
          <w:tcPr>
            <w:tcW w:w="1375" w:type="dxa"/>
          </w:tcPr>
          <w:p w14:paraId="7CB4676C" w14:textId="77777777" w:rsidR="00924ED8" w:rsidRDefault="00924ED8" w:rsidP="00821A77">
            <w:pPr>
              <w:pStyle w:val="Corpsdetexte210"/>
              <w:rPr>
                <w:rFonts w:ascii="Arial" w:hAnsi="Arial" w:cs="Arial"/>
                <w:lang w:eastAsia="x-none"/>
              </w:rPr>
            </w:pPr>
            <w:r>
              <w:rPr>
                <w:rFonts w:ascii="Arial" w:hAnsi="Arial" w:cs="Arial"/>
                <w:noProof/>
                <w:lang w:eastAsia="fr-FR"/>
              </w:rPr>
              <w:lastRenderedPageBreak/>
              <w:drawing>
                <wp:inline distT="0" distB="0" distL="0" distR="0" wp14:anchorId="23301BF3" wp14:editId="07ACEC4F">
                  <wp:extent cx="317500" cy="317500"/>
                  <wp:effectExtent l="0" t="0" r="6350" b="635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586348910virus[1].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17500" cy="317500"/>
                          </a:xfrm>
                          <a:prstGeom prst="rect">
                            <a:avLst/>
                          </a:prstGeom>
                        </pic:spPr>
                      </pic:pic>
                    </a:graphicData>
                  </a:graphic>
                </wp:inline>
              </w:drawing>
            </w:r>
          </w:p>
        </w:tc>
        <w:tc>
          <w:tcPr>
            <w:tcW w:w="8264" w:type="dxa"/>
          </w:tcPr>
          <w:p w14:paraId="7DC6494D" w14:textId="77777777" w:rsidR="008872EE" w:rsidRDefault="00924ED8" w:rsidP="00821A77">
            <w:pPr>
              <w:pStyle w:val="Corpsdetexte210"/>
              <w:rPr>
                <w:rFonts w:ascii="Arial" w:hAnsi="Arial" w:cs="Arial"/>
                <w:lang w:eastAsia="x-none"/>
              </w:rPr>
            </w:pPr>
            <w:r>
              <w:rPr>
                <w:rFonts w:ascii="Arial" w:hAnsi="Arial" w:cs="Arial"/>
                <w:lang w:eastAsia="x-none"/>
              </w:rPr>
              <w:t>Dans ses interventions sur site(s) INSA CVL, le Titulaire respectera les règles sanitaires prévues par l’INSA Centre Val de Loire.</w:t>
            </w:r>
          </w:p>
          <w:p w14:paraId="30002646" w14:textId="77777777" w:rsidR="008872EE" w:rsidRDefault="008872EE" w:rsidP="00821A77">
            <w:pPr>
              <w:pStyle w:val="Corpsdetexte210"/>
              <w:rPr>
                <w:rFonts w:ascii="Arial" w:hAnsi="Arial" w:cs="Arial"/>
                <w:lang w:eastAsia="x-none"/>
              </w:rPr>
            </w:pPr>
          </w:p>
          <w:p w14:paraId="2FF08D53" w14:textId="3AF6FACC" w:rsidR="008872EE" w:rsidRDefault="008872EE" w:rsidP="00821A77">
            <w:pPr>
              <w:pStyle w:val="Corpsdetexte210"/>
              <w:rPr>
                <w:rFonts w:ascii="Arial" w:hAnsi="Arial" w:cs="Arial"/>
                <w:lang w:eastAsia="x-none"/>
              </w:rPr>
            </w:pPr>
          </w:p>
        </w:tc>
      </w:tr>
    </w:tbl>
    <w:p w14:paraId="08AEDB49" w14:textId="4A7383D8" w:rsidR="008872EE" w:rsidRDefault="00AC221D" w:rsidP="00AC221D">
      <w:pPr>
        <w:pStyle w:val="Titre3"/>
      </w:pPr>
      <w:bookmarkStart w:id="22" w:name="_Toc202791274"/>
      <w:r>
        <w:t xml:space="preserve">Modalités d’intervention hors </w:t>
      </w:r>
      <w:r w:rsidR="00474B4D">
        <w:t>prestations forfaitaires</w:t>
      </w:r>
      <w:r>
        <w:t> :</w:t>
      </w:r>
      <w:bookmarkEnd w:id="22"/>
    </w:p>
    <w:p w14:paraId="28FCD607" w14:textId="77777777" w:rsidR="00AC221D" w:rsidRDefault="00AC221D" w:rsidP="00821A77">
      <w:pPr>
        <w:pStyle w:val="Corpsdetexte210"/>
        <w:rPr>
          <w:rFonts w:ascii="Arial" w:hAnsi="Arial" w:cs="Arial"/>
          <w:lang w:eastAsia="x-none"/>
        </w:rPr>
      </w:pPr>
    </w:p>
    <w:p w14:paraId="1F704925" w14:textId="6CC073A1" w:rsidR="00623451" w:rsidRDefault="00AC221D" w:rsidP="001B3D25">
      <w:pPr>
        <w:rPr>
          <w:highlight w:val="yellow"/>
          <w:lang w:eastAsia="x-none"/>
        </w:rPr>
      </w:pPr>
      <w:r w:rsidRPr="00474B4D">
        <w:rPr>
          <w:lang w:eastAsia="x-none"/>
        </w:rPr>
        <w:t xml:space="preserve">A la demande de l'INSA Centre Val de Loire, </w:t>
      </w:r>
      <w:r w:rsidR="00474B4D" w:rsidRPr="00474B4D">
        <w:rPr>
          <w:lang w:eastAsia="x-none"/>
        </w:rPr>
        <w:t xml:space="preserve">des prestations ponctuelles pourront être demandées. </w:t>
      </w:r>
    </w:p>
    <w:p w14:paraId="2E20EB10" w14:textId="3FE69D27" w:rsidR="001B3D25" w:rsidRDefault="001B3D25" w:rsidP="001B3D25">
      <w:pPr>
        <w:rPr>
          <w:lang w:eastAsia="x-none"/>
        </w:rPr>
      </w:pPr>
    </w:p>
    <w:p w14:paraId="4921232E" w14:textId="6E746499" w:rsidR="001B3D25" w:rsidRDefault="001B3D25" w:rsidP="001B3D25">
      <w:r>
        <w:t xml:space="preserve">Pour les prestations prévues au BPU : la demande devra être faite par l'INSA au titulaire dans les 7 jours avant la prestation. </w:t>
      </w:r>
      <w:r w:rsidRPr="00474B4D">
        <w:t>Les dates et horaires d'intervention du Titulaire seront communiquées par l'INSA via un bon de commande</w:t>
      </w:r>
      <w:r>
        <w:t xml:space="preserve"> (EXE2). </w:t>
      </w:r>
    </w:p>
    <w:p w14:paraId="174F88CF" w14:textId="77777777" w:rsidR="001B3D25" w:rsidRDefault="001B3D25" w:rsidP="001B3D25"/>
    <w:p w14:paraId="614032A8" w14:textId="7344E96C" w:rsidR="001B3D25" w:rsidRDefault="001B3D25" w:rsidP="001B3D25">
      <w:r>
        <w:t>Pour les prestations non prévues au BPU, la demande devra être faite p</w:t>
      </w:r>
      <w:r w:rsidR="00CB6B91">
        <w:t>a</w:t>
      </w:r>
      <w:r>
        <w:t>r l’INSA au titulaire dans les 15 jours avant la prestation. Dès lors un marché subséquent sera mis en place régissant la prestation, les dates et horaires, ainsi que le coût de la prestation.</w:t>
      </w:r>
    </w:p>
    <w:p w14:paraId="0D27C0EE" w14:textId="77777777" w:rsidR="001B3D25" w:rsidRDefault="001B3D25" w:rsidP="001B3D25">
      <w:pPr>
        <w:rPr>
          <w:lang w:eastAsia="x-none"/>
        </w:rPr>
      </w:pPr>
    </w:p>
    <w:p w14:paraId="29F4DC99" w14:textId="77777777" w:rsidR="00AC221D" w:rsidRPr="000C5B64" w:rsidRDefault="00AC221D" w:rsidP="00AC221D">
      <w:pPr>
        <w:rPr>
          <w:lang w:eastAsia="x-none"/>
        </w:rPr>
      </w:pPr>
    </w:p>
    <w:p w14:paraId="4EE60C49" w14:textId="6AD06F2C" w:rsidR="004442CC" w:rsidRDefault="00255603" w:rsidP="00821A77">
      <w:pPr>
        <w:pStyle w:val="Sous-titre"/>
      </w:pPr>
      <w:bookmarkStart w:id="23" w:name="_Toc202791275"/>
      <w:r>
        <w:t>Prix</w:t>
      </w:r>
      <w:bookmarkEnd w:id="23"/>
    </w:p>
    <w:p w14:paraId="5945CDBD" w14:textId="65F2B515" w:rsidR="00255603" w:rsidRDefault="00255603" w:rsidP="00821A77">
      <w:pPr>
        <w:rPr>
          <w:rFonts w:ascii="Arial" w:hAnsi="Arial" w:cs="Arial"/>
          <w:lang w:eastAsia="x-none"/>
        </w:rPr>
      </w:pPr>
    </w:p>
    <w:p w14:paraId="2B19D646" w14:textId="17121F2A" w:rsidR="00255603" w:rsidRDefault="00255603" w:rsidP="00821A77">
      <w:pPr>
        <w:pStyle w:val="Titre3"/>
      </w:pPr>
      <w:bookmarkStart w:id="24" w:name="_Toc202791276"/>
      <w:r>
        <w:t>Généralités</w:t>
      </w:r>
      <w:bookmarkEnd w:id="24"/>
    </w:p>
    <w:p w14:paraId="2D423CB7" w14:textId="3EE559A5" w:rsidR="00255603" w:rsidRDefault="00255603" w:rsidP="00821A77">
      <w:pPr>
        <w:rPr>
          <w:rFonts w:ascii="Arial" w:hAnsi="Arial" w:cs="Arial"/>
          <w:lang w:eastAsia="x-none"/>
        </w:rPr>
      </w:pPr>
    </w:p>
    <w:p w14:paraId="36E4D687" w14:textId="77777777" w:rsidR="00DA7529" w:rsidRDefault="00DA7529" w:rsidP="00821A77">
      <w:r>
        <w:t xml:space="preserve">L'unité monétaire est l'euro (€). </w:t>
      </w:r>
    </w:p>
    <w:p w14:paraId="11262432" w14:textId="77777777" w:rsidR="00DA7529" w:rsidRDefault="00DA7529" w:rsidP="00821A77"/>
    <w:p w14:paraId="20363185" w14:textId="3E154882" w:rsidR="00DA7529" w:rsidRDefault="00255603" w:rsidP="00821A77">
      <w:r>
        <w:t xml:space="preserve">Le prix </w:t>
      </w:r>
      <w:r w:rsidR="00DA7529">
        <w:t>est mixte pour chaque lot : une partie forfaitaire (</w:t>
      </w:r>
      <w:r w:rsidR="00DA7529" w:rsidRPr="00F52378">
        <w:t xml:space="preserve">DPGF) et une </w:t>
      </w:r>
      <w:r w:rsidR="00B43F3E" w:rsidRPr="00F52378">
        <w:t xml:space="preserve">partie </w:t>
      </w:r>
      <w:r w:rsidR="00590759">
        <w:t xml:space="preserve">à </w:t>
      </w:r>
      <w:r w:rsidR="00B43F3E" w:rsidRPr="00F52378">
        <w:t>prix unitaire</w:t>
      </w:r>
      <w:r w:rsidR="00987D03" w:rsidRPr="00F52378">
        <w:t xml:space="preserve"> (BPU)</w:t>
      </w:r>
      <w:r w:rsidR="00B43F3E" w:rsidRPr="00F52378">
        <w:t xml:space="preserve">. </w:t>
      </w:r>
      <w:r w:rsidR="00DA7529">
        <w:t xml:space="preserve"> </w:t>
      </w:r>
    </w:p>
    <w:p w14:paraId="45775FDF" w14:textId="7D879E2C" w:rsidR="00C472E4" w:rsidRDefault="00C472E4" w:rsidP="00821A77">
      <w:r>
        <w:t xml:space="preserve">Le montant maximum par lot est décrit à </w:t>
      </w:r>
      <w:r w:rsidRPr="00A05A5C">
        <w:rPr>
          <w:b/>
        </w:rPr>
        <w:t>l'article 1.2 du présent CCAP</w:t>
      </w:r>
      <w:r>
        <w:t xml:space="preserve">. </w:t>
      </w:r>
    </w:p>
    <w:p w14:paraId="33AC1150" w14:textId="77777777" w:rsidR="00255603" w:rsidRDefault="00255603" w:rsidP="00821A77">
      <w:pPr>
        <w:rPr>
          <w:rFonts w:ascii="Arial" w:hAnsi="Arial" w:cs="Arial"/>
          <w:lang w:eastAsia="x-none"/>
        </w:rPr>
      </w:pPr>
    </w:p>
    <w:p w14:paraId="24383ED0" w14:textId="22001DF2" w:rsidR="00255603" w:rsidRDefault="00255603" w:rsidP="00821A77">
      <w:pPr>
        <w:pStyle w:val="Titre3"/>
      </w:pPr>
      <w:bookmarkStart w:id="25" w:name="_Toc202791277"/>
      <w:r>
        <w:t xml:space="preserve">Présentation </w:t>
      </w:r>
      <w:r w:rsidR="00A1618A">
        <w:t xml:space="preserve">et contenu </w:t>
      </w:r>
      <w:r>
        <w:t>des prix</w:t>
      </w:r>
      <w:bookmarkEnd w:id="25"/>
    </w:p>
    <w:p w14:paraId="25F0E96D" w14:textId="2637C1EE" w:rsidR="00DA7529" w:rsidRDefault="00DA7529" w:rsidP="00821A77">
      <w:pPr>
        <w:rPr>
          <w:lang w:eastAsia="x-none"/>
        </w:rPr>
      </w:pPr>
    </w:p>
    <w:p w14:paraId="1FD8B99B" w14:textId="550C9C5D" w:rsidR="001B3D25" w:rsidRDefault="001B3D25" w:rsidP="001B3D25">
      <w:pPr>
        <w:rPr>
          <w:rFonts w:ascii="Arial" w:hAnsi="Arial" w:cs="Arial"/>
          <w:lang w:eastAsia="x-none"/>
        </w:rPr>
      </w:pPr>
      <w:r w:rsidRPr="001B3D25">
        <w:rPr>
          <w:rFonts w:ascii="Arial" w:hAnsi="Arial" w:cs="Arial"/>
          <w:lang w:eastAsia="x-none"/>
        </w:rPr>
        <w:t xml:space="preserve">Les prix forfaitaires sont proposés pour les prestations mensuelles récurrentes selon la </w:t>
      </w:r>
      <w:r w:rsidRPr="001B3D25">
        <w:rPr>
          <w:rFonts w:ascii="Arial" w:hAnsi="Arial" w:cs="Arial"/>
          <w:b/>
          <w:lang w:eastAsia="x-none"/>
        </w:rPr>
        <w:t xml:space="preserve">décomposition de prix global et forfaitaire (DPGF) </w:t>
      </w:r>
      <w:r w:rsidRPr="001B3D25">
        <w:rPr>
          <w:rFonts w:ascii="Arial" w:hAnsi="Arial" w:cs="Arial"/>
          <w:lang w:eastAsia="x-none"/>
        </w:rPr>
        <w:t xml:space="preserve">complétée par le titulaire. </w:t>
      </w:r>
    </w:p>
    <w:p w14:paraId="550A452B" w14:textId="77777777" w:rsidR="001B3D25" w:rsidRDefault="001B3D25" w:rsidP="001B3D25">
      <w:pPr>
        <w:rPr>
          <w:rFonts w:ascii="Arial" w:hAnsi="Arial" w:cs="Arial"/>
          <w:lang w:eastAsia="x-none"/>
        </w:rPr>
      </w:pPr>
    </w:p>
    <w:p w14:paraId="58551FF0" w14:textId="67D0EC68" w:rsidR="001B3D25" w:rsidRPr="001B3D25" w:rsidRDefault="001B3D25" w:rsidP="001B3D25">
      <w:pPr>
        <w:rPr>
          <w:rFonts w:ascii="Arial" w:hAnsi="Arial" w:cs="Arial"/>
          <w:lang w:eastAsia="x-none"/>
        </w:rPr>
      </w:pPr>
      <w:r w:rsidRPr="001B3D25">
        <w:rPr>
          <w:rFonts w:ascii="Arial" w:hAnsi="Arial" w:cs="Arial"/>
          <w:lang w:eastAsia="x-none"/>
        </w:rPr>
        <w:t xml:space="preserve">Les prix unitaires sont proposés pour les prestations ponctuelles selon le </w:t>
      </w:r>
      <w:r w:rsidRPr="001B3D25">
        <w:rPr>
          <w:rFonts w:ascii="Arial" w:hAnsi="Arial" w:cs="Arial"/>
          <w:b/>
          <w:lang w:eastAsia="x-none"/>
        </w:rPr>
        <w:t>bordereau des prix unitaires (BPU)</w:t>
      </w:r>
      <w:r w:rsidRPr="001B3D25">
        <w:rPr>
          <w:rFonts w:ascii="Arial" w:hAnsi="Arial" w:cs="Arial"/>
          <w:lang w:eastAsia="x-none"/>
        </w:rPr>
        <w:t xml:space="preserve">. Lors de la survenance du besoin, le pouvoir adjudicateur formalisera sa demande par un bon de commande. Des prix unitaires seront également proposés pour les prestations ponctuelles qui feront l’objet de marché subséquent. </w:t>
      </w:r>
    </w:p>
    <w:p w14:paraId="54B70F9B" w14:textId="77777777" w:rsidR="001B3D25" w:rsidRPr="001B3D25" w:rsidRDefault="001B3D25" w:rsidP="001B3D25">
      <w:pPr>
        <w:rPr>
          <w:rFonts w:ascii="Arial" w:hAnsi="Arial" w:cs="Arial"/>
          <w:lang w:eastAsia="x-none"/>
        </w:rPr>
      </w:pPr>
    </w:p>
    <w:p w14:paraId="0DDE89D9" w14:textId="77777777" w:rsidR="001B3D25" w:rsidRPr="001B3D25" w:rsidRDefault="001B3D25" w:rsidP="001B3D25">
      <w:pPr>
        <w:rPr>
          <w:rFonts w:ascii="Arial" w:hAnsi="Arial" w:cs="Arial"/>
          <w:lang w:eastAsia="x-none"/>
        </w:rPr>
      </w:pPr>
      <w:r w:rsidRPr="001B3D25">
        <w:rPr>
          <w:rFonts w:ascii="Arial" w:hAnsi="Arial" w:cs="Arial"/>
          <w:lang w:eastAsia="x-none"/>
        </w:rPr>
        <w:t>Le montant inscrit à la DPGF doit correspondre au montant inscrit dans l’acte d’engagement.</w:t>
      </w:r>
    </w:p>
    <w:p w14:paraId="2D5B09D2" w14:textId="77777777" w:rsidR="001B3D25" w:rsidRPr="001B3D25" w:rsidRDefault="001B3D25" w:rsidP="001B3D25">
      <w:pPr>
        <w:rPr>
          <w:rFonts w:ascii="Arial" w:hAnsi="Arial" w:cs="Arial"/>
          <w:lang w:eastAsia="x-none"/>
        </w:rPr>
      </w:pPr>
    </w:p>
    <w:p w14:paraId="18949BC7" w14:textId="77777777" w:rsidR="001B3D25" w:rsidRPr="001B3D25" w:rsidRDefault="001B3D25" w:rsidP="001B3D25">
      <w:pPr>
        <w:rPr>
          <w:rFonts w:ascii="Arial" w:hAnsi="Arial" w:cs="Arial"/>
          <w:lang w:eastAsia="x-none"/>
        </w:rPr>
      </w:pPr>
      <w:r w:rsidRPr="001B3D25">
        <w:rPr>
          <w:rFonts w:ascii="Arial" w:hAnsi="Arial" w:cs="Arial"/>
          <w:lang w:eastAsia="x-none"/>
        </w:rPr>
        <w:t>Les prix sont indiqués dans le marché hors TVA et tiennent compte des modalités précisées dans le CCTP.</w:t>
      </w:r>
    </w:p>
    <w:p w14:paraId="1828D6A5" w14:textId="77777777" w:rsidR="001B3D25" w:rsidRPr="001B3D25" w:rsidRDefault="001B3D25" w:rsidP="001B3D25">
      <w:pPr>
        <w:rPr>
          <w:rFonts w:ascii="Arial" w:hAnsi="Arial" w:cs="Arial"/>
          <w:lang w:eastAsia="x-none"/>
        </w:rPr>
      </w:pPr>
    </w:p>
    <w:p w14:paraId="71BF3801" w14:textId="77777777" w:rsidR="001B3D25" w:rsidRPr="001B3D25" w:rsidRDefault="001B3D25" w:rsidP="001B3D25">
      <w:pPr>
        <w:rPr>
          <w:rFonts w:ascii="Arial" w:hAnsi="Arial" w:cs="Arial"/>
          <w:lang w:eastAsia="x-none"/>
        </w:rPr>
      </w:pPr>
      <w:r w:rsidRPr="001B3D25">
        <w:rPr>
          <w:rFonts w:ascii="Arial" w:hAnsi="Arial" w:cs="Arial"/>
          <w:lang w:eastAsia="x-none"/>
        </w:rPr>
        <w:t xml:space="preserve">Les prix du marché sont établis en considérant que les intempéries et autres phénomènes naturels n’ont aucune incidence sur les prix du marché quelles que soient l’intensité et la durée qu’ils peuvent atteindre. </w:t>
      </w:r>
    </w:p>
    <w:p w14:paraId="4FD463D1" w14:textId="77777777" w:rsidR="001B3D25" w:rsidRPr="001B3D25" w:rsidRDefault="001B3D25" w:rsidP="001B3D25">
      <w:pPr>
        <w:rPr>
          <w:rFonts w:ascii="Arial" w:hAnsi="Arial" w:cs="Arial"/>
          <w:lang w:eastAsia="x-none"/>
        </w:rPr>
      </w:pPr>
    </w:p>
    <w:p w14:paraId="220620AB" w14:textId="77777777" w:rsidR="001B3D25" w:rsidRPr="001B3D25" w:rsidRDefault="001B3D25" w:rsidP="001B3D25">
      <w:pPr>
        <w:rPr>
          <w:rFonts w:ascii="Arial" w:hAnsi="Arial" w:cs="Arial"/>
          <w:lang w:eastAsia="x-none"/>
        </w:rPr>
      </w:pPr>
      <w:r w:rsidRPr="001B3D25">
        <w:rPr>
          <w:rFonts w:ascii="Arial" w:hAnsi="Arial" w:cs="Arial"/>
          <w:lang w:eastAsia="x-none"/>
        </w:rPr>
        <w:t>En cas de sous-traitance, les prix du marché sont réputés couvrir les frais de coordination et de contrôle, par le titulaire, de ses sous-traitants ainsi que les conséquences de leurs défaillances éventuelles.</w:t>
      </w:r>
    </w:p>
    <w:p w14:paraId="2AAB1592" w14:textId="77777777" w:rsidR="001514B1" w:rsidRPr="001514B1" w:rsidRDefault="001514B1" w:rsidP="00821A77">
      <w:pPr>
        <w:rPr>
          <w:lang w:eastAsia="x-none"/>
        </w:rPr>
      </w:pPr>
    </w:p>
    <w:p w14:paraId="13C01054" w14:textId="77777777" w:rsidR="00255603" w:rsidRPr="00255603" w:rsidRDefault="00255603" w:rsidP="00821A77">
      <w:pPr>
        <w:rPr>
          <w:lang w:eastAsia="x-none"/>
        </w:rPr>
      </w:pPr>
    </w:p>
    <w:p w14:paraId="1378E307" w14:textId="3D73EB38" w:rsidR="00255603" w:rsidRDefault="00255603" w:rsidP="00821A77">
      <w:pPr>
        <w:pStyle w:val="Titre3"/>
      </w:pPr>
      <w:bookmarkStart w:id="26" w:name="_Toc202791278"/>
      <w:r>
        <w:t>Application de la taxe à la valeur ajoutée</w:t>
      </w:r>
      <w:bookmarkEnd w:id="26"/>
    </w:p>
    <w:p w14:paraId="2313922C" w14:textId="40DB58C2" w:rsidR="00474F89" w:rsidRDefault="00474F89" w:rsidP="00821A77">
      <w:pPr>
        <w:rPr>
          <w:lang w:eastAsia="x-none"/>
        </w:rPr>
      </w:pPr>
    </w:p>
    <w:p w14:paraId="08CE7332" w14:textId="77777777" w:rsidR="00A1618A" w:rsidRPr="00A1618A" w:rsidRDefault="00A1618A" w:rsidP="00821A77">
      <w:pPr>
        <w:autoSpaceDE w:val="0"/>
        <w:autoSpaceDN w:val="0"/>
        <w:adjustRightInd w:val="0"/>
        <w:rPr>
          <w:rFonts w:ascii="Arial" w:hAnsi="Arial" w:cs="Arial"/>
          <w:szCs w:val="22"/>
        </w:rPr>
      </w:pPr>
      <w:r w:rsidRPr="00A1618A">
        <w:rPr>
          <w:rFonts w:ascii="Arial" w:hAnsi="Arial" w:cs="Arial"/>
          <w:szCs w:val="22"/>
        </w:rPr>
        <w:t>Sont applicables les taux de TVA en vigueur lors du fait générateur de la taxe au sens de l'article 269 du code général des impôts.</w:t>
      </w:r>
    </w:p>
    <w:p w14:paraId="39E8DBD9" w14:textId="77777777" w:rsidR="00474F89" w:rsidRPr="00474F89" w:rsidRDefault="00474F89" w:rsidP="00821A77">
      <w:pPr>
        <w:rPr>
          <w:lang w:eastAsia="x-none"/>
        </w:rPr>
      </w:pPr>
    </w:p>
    <w:p w14:paraId="75363004" w14:textId="77777777" w:rsidR="00255603" w:rsidRPr="00255603" w:rsidRDefault="00255603" w:rsidP="00821A77">
      <w:pPr>
        <w:rPr>
          <w:lang w:eastAsia="x-none"/>
        </w:rPr>
      </w:pPr>
    </w:p>
    <w:p w14:paraId="1E2CF8A9" w14:textId="5C80F965" w:rsidR="00255603" w:rsidRDefault="00255603" w:rsidP="00821A77">
      <w:pPr>
        <w:pStyle w:val="Titre3"/>
      </w:pPr>
      <w:bookmarkStart w:id="27" w:name="_Toc202791279"/>
      <w:r>
        <w:t>Variation des prix</w:t>
      </w:r>
      <w:bookmarkEnd w:id="27"/>
      <w:r>
        <w:t xml:space="preserve"> </w:t>
      </w:r>
    </w:p>
    <w:p w14:paraId="5AEC865C" w14:textId="3EEB5C20" w:rsidR="006D5194" w:rsidRDefault="006D5194" w:rsidP="00821A77">
      <w:pPr>
        <w:rPr>
          <w:lang w:eastAsia="x-none"/>
        </w:rPr>
      </w:pPr>
    </w:p>
    <w:p w14:paraId="71348F55" w14:textId="7CA9E74C" w:rsidR="006D5194" w:rsidRDefault="006D5194" w:rsidP="00821A77">
      <w:pPr>
        <w:rPr>
          <w:rFonts w:ascii="Arial" w:hAnsi="Arial" w:cs="Arial"/>
        </w:rPr>
      </w:pPr>
      <w:r w:rsidRPr="0009336D">
        <w:rPr>
          <w:rFonts w:ascii="Arial" w:hAnsi="Arial" w:cs="Arial"/>
        </w:rPr>
        <w:t xml:space="preserve">Les prix sont fermes pendant </w:t>
      </w:r>
      <w:r>
        <w:rPr>
          <w:rFonts w:ascii="Arial" w:hAnsi="Arial" w:cs="Arial"/>
        </w:rPr>
        <w:t>les 12 premiers mois</w:t>
      </w:r>
      <w:r w:rsidRPr="0009336D">
        <w:rPr>
          <w:rFonts w:ascii="Arial" w:hAnsi="Arial" w:cs="Arial"/>
        </w:rPr>
        <w:t xml:space="preserve"> du marché</w:t>
      </w:r>
      <w:r w:rsidR="00FB4192">
        <w:rPr>
          <w:rFonts w:ascii="Arial" w:hAnsi="Arial" w:cs="Arial"/>
        </w:rPr>
        <w:t xml:space="preserve"> (non actualisables)</w:t>
      </w:r>
      <w:r w:rsidR="00FB731F">
        <w:rPr>
          <w:rFonts w:ascii="Arial" w:hAnsi="Arial" w:cs="Arial"/>
        </w:rPr>
        <w:t xml:space="preserve">. </w:t>
      </w:r>
    </w:p>
    <w:p w14:paraId="32400B1E" w14:textId="77777777" w:rsidR="00A1618A" w:rsidRDefault="00A1618A" w:rsidP="00821A77">
      <w:pPr>
        <w:rPr>
          <w:rFonts w:ascii="Arial" w:hAnsi="Arial" w:cs="Arial"/>
          <w:szCs w:val="22"/>
        </w:rPr>
      </w:pPr>
    </w:p>
    <w:p w14:paraId="3D5CFB47" w14:textId="040E7706" w:rsidR="00A1618A" w:rsidRDefault="006D5194" w:rsidP="00821A77">
      <w:pPr>
        <w:rPr>
          <w:rFonts w:ascii="Arial" w:hAnsi="Arial" w:cs="Arial"/>
          <w:szCs w:val="22"/>
        </w:rPr>
      </w:pPr>
      <w:r w:rsidRPr="005319C5">
        <w:rPr>
          <w:rFonts w:ascii="Arial" w:hAnsi="Arial" w:cs="Arial"/>
          <w:szCs w:val="22"/>
        </w:rPr>
        <w:t xml:space="preserve">Pour </w:t>
      </w:r>
      <w:r>
        <w:rPr>
          <w:rFonts w:ascii="Arial" w:hAnsi="Arial" w:cs="Arial"/>
          <w:szCs w:val="22"/>
        </w:rPr>
        <w:t xml:space="preserve">les années suivantes, les prix </w:t>
      </w:r>
      <w:r w:rsidRPr="005319C5">
        <w:rPr>
          <w:rFonts w:ascii="Arial" w:hAnsi="Arial" w:cs="Arial"/>
          <w:szCs w:val="22"/>
        </w:rPr>
        <w:t xml:space="preserve">seront révisés annuellement, à la hausse comme à la baisse, à la date anniversaire </w:t>
      </w:r>
      <w:r w:rsidRPr="00B20435">
        <w:rPr>
          <w:rFonts w:ascii="Arial" w:hAnsi="Arial" w:cs="Arial"/>
          <w:szCs w:val="22"/>
        </w:rPr>
        <w:t>du marché</w:t>
      </w:r>
      <w:r w:rsidR="00C472E4">
        <w:rPr>
          <w:rFonts w:ascii="Arial" w:hAnsi="Arial" w:cs="Arial"/>
          <w:szCs w:val="22"/>
        </w:rPr>
        <w:t>*</w:t>
      </w:r>
      <w:r w:rsidRPr="005319C5">
        <w:rPr>
          <w:rFonts w:ascii="Arial" w:hAnsi="Arial" w:cs="Arial"/>
          <w:szCs w:val="22"/>
        </w:rPr>
        <w:t>, dans les conditions indiquées ci-dessous</w:t>
      </w:r>
      <w:r w:rsidR="00C472E4">
        <w:rPr>
          <w:rFonts w:ascii="Arial" w:hAnsi="Arial" w:cs="Arial"/>
          <w:szCs w:val="22"/>
        </w:rPr>
        <w:t> :</w:t>
      </w:r>
    </w:p>
    <w:p w14:paraId="23D3A409" w14:textId="687C9783" w:rsidR="006D5194" w:rsidRPr="00C472E4" w:rsidRDefault="00C472E4" w:rsidP="00821A77">
      <w:pPr>
        <w:spacing w:after="120"/>
        <w:ind w:left="1134"/>
        <w:contextualSpacing/>
        <w:rPr>
          <w:rFonts w:ascii="Arial" w:hAnsi="Arial" w:cs="Arial"/>
          <w:szCs w:val="22"/>
        </w:rPr>
      </w:pPr>
      <w:r w:rsidRPr="00C472E4">
        <w:rPr>
          <w:rFonts w:ascii="Arial" w:hAnsi="Arial" w:cs="Arial"/>
          <w:szCs w:val="22"/>
        </w:rPr>
        <w:t>*</w:t>
      </w:r>
      <w:r>
        <w:rPr>
          <w:rFonts w:ascii="Arial" w:hAnsi="Arial" w:cs="Arial"/>
          <w:szCs w:val="22"/>
        </w:rPr>
        <w:t xml:space="preserve"> </w:t>
      </w:r>
      <w:r w:rsidR="006D5194" w:rsidRPr="00C472E4">
        <w:rPr>
          <w:rFonts w:ascii="Arial" w:hAnsi="Arial" w:cs="Arial"/>
          <w:szCs w:val="22"/>
        </w:rPr>
        <w:t>Date anniversaire du lot 1 campus de Blois : 01/</w:t>
      </w:r>
      <w:r w:rsidR="00034E95">
        <w:rPr>
          <w:rFonts w:ascii="Arial" w:hAnsi="Arial" w:cs="Arial"/>
          <w:szCs w:val="22"/>
        </w:rPr>
        <w:t>12</w:t>
      </w:r>
    </w:p>
    <w:p w14:paraId="0948A445" w14:textId="5A80E749" w:rsidR="006D5194" w:rsidRDefault="00C472E4" w:rsidP="00821A77">
      <w:pPr>
        <w:spacing w:after="120"/>
        <w:ind w:left="1134"/>
        <w:contextualSpacing/>
        <w:rPr>
          <w:rFonts w:ascii="Arial" w:hAnsi="Arial" w:cs="Arial"/>
          <w:szCs w:val="22"/>
        </w:rPr>
      </w:pPr>
      <w:r>
        <w:rPr>
          <w:rFonts w:ascii="Arial" w:hAnsi="Arial" w:cs="Arial"/>
          <w:szCs w:val="22"/>
        </w:rPr>
        <w:t xml:space="preserve">* </w:t>
      </w:r>
      <w:r w:rsidR="006D5194">
        <w:rPr>
          <w:rFonts w:ascii="Arial" w:hAnsi="Arial" w:cs="Arial"/>
          <w:szCs w:val="22"/>
        </w:rPr>
        <w:t xml:space="preserve">Date anniversaire du lot 2 campus de Bourges : </w:t>
      </w:r>
      <w:r w:rsidR="006D5194" w:rsidRPr="007E6660">
        <w:rPr>
          <w:rFonts w:ascii="Arial" w:hAnsi="Arial" w:cs="Arial"/>
          <w:szCs w:val="22"/>
        </w:rPr>
        <w:t>0</w:t>
      </w:r>
      <w:r w:rsidR="00043023">
        <w:rPr>
          <w:rFonts w:ascii="Arial" w:hAnsi="Arial" w:cs="Arial"/>
          <w:szCs w:val="22"/>
        </w:rPr>
        <w:t>1</w:t>
      </w:r>
      <w:r w:rsidR="006D5194" w:rsidRPr="007E6660">
        <w:rPr>
          <w:rFonts w:ascii="Arial" w:hAnsi="Arial" w:cs="Arial"/>
          <w:szCs w:val="22"/>
        </w:rPr>
        <w:t>/</w:t>
      </w:r>
      <w:r w:rsidR="00034E95">
        <w:rPr>
          <w:rFonts w:ascii="Arial" w:hAnsi="Arial" w:cs="Arial"/>
          <w:szCs w:val="22"/>
        </w:rPr>
        <w:t>12</w:t>
      </w:r>
    </w:p>
    <w:p w14:paraId="42D2AAFB" w14:textId="77777777" w:rsidR="006D5194" w:rsidRDefault="006D5194" w:rsidP="00821A77">
      <w:pPr>
        <w:ind w:firstLine="720"/>
        <w:rPr>
          <w:rFonts w:ascii="Arial" w:hAnsi="Arial" w:cs="Arial"/>
          <w:szCs w:val="22"/>
        </w:rPr>
      </w:pPr>
    </w:p>
    <w:p w14:paraId="26F636B4" w14:textId="77777777" w:rsidR="006D5194" w:rsidRPr="005A18DE" w:rsidRDefault="006D5194" w:rsidP="00821A77">
      <w:pPr>
        <w:autoSpaceDE w:val="0"/>
        <w:autoSpaceDN w:val="0"/>
        <w:adjustRightInd w:val="0"/>
        <w:rPr>
          <w:rFonts w:ascii="Arial" w:hAnsi="Arial" w:cs="Arial"/>
          <w:bCs/>
          <w:u w:val="single"/>
        </w:rPr>
      </w:pPr>
      <w:r w:rsidRPr="005A18DE">
        <w:rPr>
          <w:rFonts w:ascii="Arial" w:hAnsi="Arial" w:cs="Arial"/>
          <w:bCs/>
          <w:u w:val="single"/>
        </w:rPr>
        <w:t>Mois d’</w:t>
      </w:r>
      <w:r>
        <w:rPr>
          <w:rFonts w:ascii="Arial" w:hAnsi="Arial" w:cs="Arial"/>
          <w:bCs/>
          <w:u w:val="single"/>
        </w:rPr>
        <w:t>établissement des prix du marché :</w:t>
      </w:r>
    </w:p>
    <w:p w14:paraId="4E9D50DC" w14:textId="77777777" w:rsidR="006D5194" w:rsidRDefault="006D5194" w:rsidP="00821A77">
      <w:pPr>
        <w:autoSpaceDE w:val="0"/>
        <w:autoSpaceDN w:val="0"/>
        <w:adjustRightInd w:val="0"/>
        <w:rPr>
          <w:rFonts w:ascii="Arial" w:hAnsi="Arial" w:cs="Arial"/>
        </w:rPr>
      </w:pPr>
      <w:r>
        <w:rPr>
          <w:rFonts w:ascii="Arial" w:hAnsi="Arial" w:cs="Arial"/>
        </w:rPr>
        <w:t>Les prix du marché sont réputés établis sur la base des conditions économiques du mois de la date limite de réception des offres; ce mois est appelé “mois zéro”.</w:t>
      </w:r>
    </w:p>
    <w:p w14:paraId="0433EDFA" w14:textId="77777777" w:rsidR="006D5194" w:rsidRDefault="006D5194" w:rsidP="00821A77">
      <w:pPr>
        <w:autoSpaceDE w:val="0"/>
        <w:autoSpaceDN w:val="0"/>
        <w:adjustRightInd w:val="0"/>
        <w:rPr>
          <w:rFonts w:ascii="Arial" w:hAnsi="Arial" w:cs="Arial"/>
        </w:rPr>
      </w:pPr>
    </w:p>
    <w:p w14:paraId="573D526E" w14:textId="77777777" w:rsidR="006D5194" w:rsidRPr="00C34913" w:rsidRDefault="006D5194" w:rsidP="00821A77">
      <w:pPr>
        <w:autoSpaceDE w:val="0"/>
        <w:autoSpaceDN w:val="0"/>
        <w:adjustRightInd w:val="0"/>
        <w:rPr>
          <w:rFonts w:ascii="Arial" w:hAnsi="Arial" w:cs="Arial"/>
          <w:color w:val="000000"/>
          <w:szCs w:val="22"/>
          <w:u w:val="single"/>
        </w:rPr>
      </w:pPr>
      <w:r w:rsidRPr="00C34913">
        <w:rPr>
          <w:rFonts w:ascii="Arial" w:hAnsi="Arial" w:cs="Arial"/>
          <w:color w:val="000000"/>
          <w:szCs w:val="22"/>
          <w:u w:val="single"/>
        </w:rPr>
        <w:t>Les arrondis :</w:t>
      </w:r>
    </w:p>
    <w:p w14:paraId="0C79CFA6" w14:textId="77777777" w:rsidR="001B3D25" w:rsidRPr="005273C3" w:rsidRDefault="001B3D25" w:rsidP="001B3D25">
      <w:pPr>
        <w:rPr>
          <w:rFonts w:ascii="Arial" w:hAnsi="Arial" w:cs="Arial"/>
          <w:lang w:eastAsia="x-none"/>
        </w:rPr>
      </w:pPr>
      <w:r w:rsidRPr="005273C3">
        <w:rPr>
          <w:rFonts w:ascii="Arial" w:hAnsi="Arial" w:cs="Arial"/>
          <w:lang w:eastAsia="x-none"/>
        </w:rPr>
        <w:t xml:space="preserve">Pour les arrondis concernant le coefficient de révision : l’article 10.2.3 du CCAG FCS est applicable. </w:t>
      </w:r>
    </w:p>
    <w:p w14:paraId="381FC236" w14:textId="77777777" w:rsidR="001B3D25" w:rsidRPr="005273C3" w:rsidRDefault="001B3D25" w:rsidP="001B3D25">
      <w:pPr>
        <w:rPr>
          <w:rFonts w:ascii="Arial" w:hAnsi="Arial" w:cs="Arial"/>
          <w:lang w:eastAsia="x-none"/>
        </w:rPr>
      </w:pPr>
    </w:p>
    <w:p w14:paraId="66903228" w14:textId="356A6038" w:rsidR="006D5194" w:rsidRPr="00312E4D" w:rsidRDefault="001B3D25" w:rsidP="001B3D25">
      <w:pPr>
        <w:autoSpaceDE w:val="0"/>
        <w:autoSpaceDN w:val="0"/>
        <w:adjustRightInd w:val="0"/>
        <w:rPr>
          <w:rFonts w:ascii="Arial" w:hAnsi="Arial" w:cs="Arial"/>
          <w:color w:val="000000"/>
          <w:szCs w:val="22"/>
        </w:rPr>
      </w:pPr>
      <w:r w:rsidRPr="005273C3">
        <w:rPr>
          <w:rFonts w:ascii="Arial" w:hAnsi="Arial" w:cs="Arial"/>
          <w:lang w:eastAsia="x-none"/>
        </w:rPr>
        <w:t>Pour les arrondis du prix des prestations : les</w:t>
      </w:r>
      <w:r w:rsidRPr="005273C3">
        <w:rPr>
          <w:rFonts w:ascii="Arial" w:hAnsi="Arial"/>
          <w:color w:val="000000"/>
        </w:rPr>
        <w:t xml:space="preserve"> </w:t>
      </w:r>
      <w:r w:rsidR="006D5194" w:rsidRPr="005273C3">
        <w:rPr>
          <w:rFonts w:ascii="Arial" w:hAnsi="Arial" w:cs="Arial"/>
          <w:color w:val="000000"/>
          <w:szCs w:val="22"/>
        </w:rPr>
        <w:t>valeurs seront arrêtées avec deux décimales en centime d’euros, aussi les arrondis à la deuxième décimale seront traités de la façon suivante (</w:t>
      </w:r>
      <w:r w:rsidR="00AD007D" w:rsidRPr="005273C3">
        <w:rPr>
          <w:rFonts w:ascii="Arial" w:hAnsi="Arial" w:cs="Arial"/>
          <w:color w:val="000000"/>
          <w:szCs w:val="22"/>
        </w:rPr>
        <w:t xml:space="preserve">par </w:t>
      </w:r>
      <w:r w:rsidR="006D5194" w:rsidRPr="005273C3">
        <w:rPr>
          <w:rFonts w:ascii="Arial" w:hAnsi="Arial" w:cs="Arial"/>
          <w:color w:val="000000"/>
          <w:szCs w:val="22"/>
        </w:rPr>
        <w:t xml:space="preserve">dérogation à </w:t>
      </w:r>
      <w:r w:rsidR="006D5194" w:rsidRPr="005273C3">
        <w:rPr>
          <w:rFonts w:ascii="Arial" w:hAnsi="Arial" w:cs="Arial"/>
          <w:b/>
          <w:color w:val="000000"/>
          <w:szCs w:val="22"/>
        </w:rPr>
        <w:t>l’article 10.2.3</w:t>
      </w:r>
      <w:r w:rsidR="006D5194" w:rsidRPr="00312E4D">
        <w:rPr>
          <w:rFonts w:ascii="Arial" w:hAnsi="Arial" w:cs="Arial"/>
          <w:color w:val="000000"/>
          <w:szCs w:val="22"/>
        </w:rPr>
        <w:t xml:space="preserve"> du CCAG FCS) : </w:t>
      </w:r>
    </w:p>
    <w:p w14:paraId="44E10D76" w14:textId="052304EB" w:rsidR="006D5194" w:rsidRPr="00312E4D" w:rsidRDefault="006D5194" w:rsidP="004C7DDA">
      <w:pPr>
        <w:pStyle w:val="Paragraphedeliste"/>
        <w:numPr>
          <w:ilvl w:val="0"/>
          <w:numId w:val="9"/>
        </w:numPr>
        <w:rPr>
          <w:rFonts w:ascii="Arial" w:hAnsi="Arial" w:cs="Arial"/>
          <w:color w:val="000000"/>
          <w:szCs w:val="22"/>
        </w:rPr>
      </w:pPr>
      <w:r w:rsidRPr="00312E4D">
        <w:rPr>
          <w:rFonts w:ascii="Arial" w:hAnsi="Arial" w:cs="Arial"/>
          <w:color w:val="000000"/>
          <w:szCs w:val="22"/>
        </w:rPr>
        <w:t xml:space="preserve">Si la troisième décimale est comprise entre 0 et 4 (ces valeurs incluses), la deuxième décimale est inchangée (arrondi par défaut) ; </w:t>
      </w:r>
    </w:p>
    <w:p w14:paraId="663A1642" w14:textId="14326798" w:rsidR="006D5194" w:rsidRPr="00312E4D" w:rsidRDefault="006D5194" w:rsidP="004C7DDA">
      <w:pPr>
        <w:pStyle w:val="Paragraphedeliste"/>
        <w:numPr>
          <w:ilvl w:val="0"/>
          <w:numId w:val="9"/>
        </w:numPr>
        <w:rPr>
          <w:rFonts w:ascii="Arial" w:hAnsi="Arial" w:cs="Arial"/>
          <w:color w:val="000000"/>
          <w:szCs w:val="22"/>
        </w:rPr>
      </w:pPr>
      <w:r w:rsidRPr="00312E4D">
        <w:rPr>
          <w:rFonts w:ascii="Arial" w:hAnsi="Arial" w:cs="Arial"/>
          <w:color w:val="000000"/>
          <w:szCs w:val="22"/>
        </w:rPr>
        <w:t>Si la troisième décimale est comprise entre 5 et 9 (ces valeurs incluses), la deuxième décimale est augmentée d'une unité (arrondi par excès).</w:t>
      </w:r>
    </w:p>
    <w:p w14:paraId="242E53D8" w14:textId="74760410" w:rsidR="00255603" w:rsidRDefault="00255603" w:rsidP="00821A77">
      <w:pPr>
        <w:rPr>
          <w:lang w:eastAsia="x-none"/>
        </w:rPr>
      </w:pPr>
    </w:p>
    <w:p w14:paraId="6E86CB54" w14:textId="77777777" w:rsidR="002F7E10" w:rsidRPr="00255603" w:rsidRDefault="002F7E10" w:rsidP="00821A77">
      <w:pPr>
        <w:rPr>
          <w:lang w:eastAsia="x-none"/>
        </w:rPr>
      </w:pPr>
    </w:p>
    <w:p w14:paraId="1BEE5260" w14:textId="4C4EBAF7" w:rsidR="00A1618A" w:rsidRDefault="00255603" w:rsidP="00821A77">
      <w:pPr>
        <w:pStyle w:val="Titre3"/>
      </w:pPr>
      <w:bookmarkStart w:id="28" w:name="_Toc202791280"/>
      <w:r>
        <w:t>Révision des prix</w:t>
      </w:r>
      <w:bookmarkEnd w:id="28"/>
      <w:r>
        <w:t xml:space="preserve"> </w:t>
      </w:r>
    </w:p>
    <w:p w14:paraId="09F45651" w14:textId="015A3314" w:rsidR="00A1618A" w:rsidRDefault="00A1618A" w:rsidP="00632B83"/>
    <w:p w14:paraId="35627F60" w14:textId="77777777" w:rsidR="00866FB8" w:rsidRPr="0011099F" w:rsidRDefault="00866FB8" w:rsidP="00866FB8">
      <w:pPr>
        <w:autoSpaceDE w:val="0"/>
        <w:autoSpaceDN w:val="0"/>
        <w:adjustRightInd w:val="0"/>
        <w:rPr>
          <w:rFonts w:ascii="Arial" w:hAnsi="Arial" w:cs="Arial"/>
        </w:rPr>
      </w:pPr>
      <w:r w:rsidRPr="0011099F">
        <w:rPr>
          <w:lang w:eastAsia="x-none"/>
        </w:rPr>
        <w:t xml:space="preserve">La révision des prix est effectuée sur les prix indiqués </w:t>
      </w:r>
      <w:r w:rsidRPr="0011099F">
        <w:rPr>
          <w:b/>
          <w:lang w:eastAsia="x-none"/>
        </w:rPr>
        <w:t>à la DPGF</w:t>
      </w:r>
      <w:r w:rsidRPr="0011099F">
        <w:rPr>
          <w:lang w:eastAsia="x-none"/>
        </w:rPr>
        <w:t xml:space="preserve"> (Décomposition du Prix Global et Forfaitaire) et </w:t>
      </w:r>
      <w:r w:rsidRPr="0011099F">
        <w:rPr>
          <w:b/>
          <w:lang w:eastAsia="x-none"/>
        </w:rPr>
        <w:t>au BPU</w:t>
      </w:r>
      <w:r w:rsidRPr="0011099F">
        <w:rPr>
          <w:lang w:eastAsia="x-none"/>
        </w:rPr>
        <w:t xml:space="preserve"> (Bordereau des Prix Unitaire)</w:t>
      </w:r>
      <w:r w:rsidRPr="0011099F">
        <w:rPr>
          <w:rFonts w:ascii="Arial" w:hAnsi="Arial" w:cs="Arial"/>
        </w:rPr>
        <w:t>.</w:t>
      </w:r>
    </w:p>
    <w:p w14:paraId="60223744" w14:textId="2B6D4B84" w:rsidR="00866FB8" w:rsidRPr="0011099F" w:rsidRDefault="00866FB8" w:rsidP="00866FB8">
      <w:pPr>
        <w:jc w:val="left"/>
        <w:rPr>
          <w:lang w:eastAsia="x-none"/>
        </w:rPr>
      </w:pPr>
    </w:p>
    <w:p w14:paraId="1BAF1342" w14:textId="77777777" w:rsidR="00866FB8" w:rsidRPr="0011099F" w:rsidRDefault="00866FB8" w:rsidP="00866FB8">
      <w:pPr>
        <w:rPr>
          <w:lang w:eastAsia="x-none"/>
        </w:rPr>
      </w:pPr>
      <w:r w:rsidRPr="0011099F">
        <w:rPr>
          <w:lang w:eastAsia="x-none"/>
        </w:rPr>
        <w:t xml:space="preserve">Le calcul de la révision est à la charge du titulaire. Celui-ci adresse à l'INSA par mail, aux coordonnées indiquées à </w:t>
      </w:r>
      <w:r w:rsidRPr="0011099F">
        <w:rPr>
          <w:b/>
          <w:lang w:eastAsia="x-none"/>
        </w:rPr>
        <w:t>l'article 2.2 du présent CCAP</w:t>
      </w:r>
      <w:r w:rsidRPr="0011099F">
        <w:rPr>
          <w:lang w:eastAsia="x-none"/>
        </w:rPr>
        <w:t xml:space="preserve">, sa proposition de révision de prix en précisant les valeurs d’indices retenus, </w:t>
      </w:r>
      <w:r w:rsidRPr="0011099F">
        <w:rPr>
          <w:u w:val="single"/>
          <w:lang w:eastAsia="x-none"/>
        </w:rPr>
        <w:t>2 mois avant la date anniversaire du marché</w:t>
      </w:r>
      <w:r w:rsidRPr="0011099F">
        <w:rPr>
          <w:lang w:eastAsia="x-none"/>
        </w:rPr>
        <w:t>. A réception, l'INSA procède à une vérification avant validation.</w:t>
      </w:r>
    </w:p>
    <w:p w14:paraId="26827F81" w14:textId="77777777" w:rsidR="00866FB8" w:rsidRPr="0011099F" w:rsidRDefault="00866FB8" w:rsidP="00866FB8">
      <w:pPr>
        <w:pStyle w:val="Corpsdetexte"/>
        <w:rPr>
          <w:rFonts w:ascii="Arial" w:hAnsi="Arial" w:cs="Arial"/>
          <w:lang w:val="fr-FR"/>
        </w:rPr>
      </w:pPr>
    </w:p>
    <w:p w14:paraId="0E0B446D" w14:textId="2C95E1C5" w:rsidR="00866FB8" w:rsidRPr="0011099F" w:rsidRDefault="00866FB8" w:rsidP="00866FB8">
      <w:pPr>
        <w:pStyle w:val="Corpsdetexte"/>
        <w:rPr>
          <w:rFonts w:ascii="Arial" w:hAnsi="Arial" w:cs="Arial"/>
          <w:lang w:val="fr-FR"/>
        </w:rPr>
      </w:pPr>
      <w:r w:rsidRPr="0011099F">
        <w:rPr>
          <w:rFonts w:ascii="Arial" w:hAnsi="Arial" w:cs="Arial"/>
          <w:lang w:val="fr-FR"/>
        </w:rPr>
        <w:t>Les prix du marché sont révisés annuellement (en hausse comme en baisse) à chaque date anniversaire du marché et par application de la formule suivante :</w:t>
      </w:r>
    </w:p>
    <w:p w14:paraId="614CB6C7" w14:textId="77777777" w:rsidR="00866FB8" w:rsidRPr="0011099F" w:rsidRDefault="00866FB8" w:rsidP="00866FB8">
      <w:pPr>
        <w:pStyle w:val="Corpsdetexte"/>
        <w:rPr>
          <w:rFonts w:ascii="Arial" w:hAnsi="Arial" w:cs="Arial"/>
          <w:lang w:val="fr-FR"/>
        </w:rPr>
      </w:pPr>
    </w:p>
    <w:p w14:paraId="0F8D48C9" w14:textId="592A5046" w:rsidR="00866FB8" w:rsidRPr="0011099F" w:rsidRDefault="00866FB8" w:rsidP="00866FB8">
      <w:pPr>
        <w:pStyle w:val="Corpsdetexte"/>
        <w:jc w:val="center"/>
        <w:rPr>
          <w:rFonts w:ascii="Arial" w:hAnsi="Arial" w:cs="Arial"/>
          <w:b/>
          <w:lang w:val="fr-FR"/>
        </w:rPr>
      </w:pPr>
      <w:r w:rsidRPr="0011099F">
        <w:rPr>
          <w:rFonts w:ascii="Arial" w:hAnsi="Arial" w:cs="Arial"/>
          <w:b/>
          <w:lang w:val="fr-FR"/>
        </w:rPr>
        <w:t>P(n) = Po x [0,15 + (0,85 x ( I / Io)) ]</w:t>
      </w:r>
    </w:p>
    <w:p w14:paraId="7BEAE573" w14:textId="77777777" w:rsidR="00866FB8" w:rsidRPr="0011099F" w:rsidRDefault="00866FB8" w:rsidP="00866FB8">
      <w:pPr>
        <w:pStyle w:val="Corpsdetexte"/>
        <w:rPr>
          <w:rFonts w:ascii="Arial" w:hAnsi="Arial" w:cs="Arial"/>
          <w:lang w:val="fr-FR"/>
        </w:rPr>
      </w:pPr>
    </w:p>
    <w:p w14:paraId="3726A537" w14:textId="2AD30170" w:rsidR="00866FB8" w:rsidRPr="0011099F" w:rsidRDefault="00866FB8" w:rsidP="00866FB8">
      <w:pPr>
        <w:pStyle w:val="Corpsdetexte"/>
        <w:rPr>
          <w:rFonts w:ascii="Arial" w:hAnsi="Arial" w:cs="Arial"/>
          <w:lang w:val="fr-FR"/>
        </w:rPr>
      </w:pPr>
      <w:r w:rsidRPr="0011099F">
        <w:rPr>
          <w:rFonts w:ascii="Arial" w:hAnsi="Arial" w:cs="Arial"/>
          <w:lang w:val="fr-FR"/>
        </w:rPr>
        <w:t>Dans laquelle :</w:t>
      </w:r>
    </w:p>
    <w:p w14:paraId="609CFF74" w14:textId="77777777" w:rsidR="00866FB8" w:rsidRPr="0011099F" w:rsidRDefault="00866FB8" w:rsidP="00866FB8">
      <w:pPr>
        <w:pStyle w:val="Corpsdetexte"/>
        <w:rPr>
          <w:rFonts w:ascii="Arial" w:hAnsi="Arial" w:cs="Arial"/>
          <w:lang w:val="fr-FR"/>
        </w:rPr>
      </w:pPr>
    </w:p>
    <w:p w14:paraId="0200E221" w14:textId="37047D64" w:rsidR="00866FB8" w:rsidRPr="0011099F" w:rsidRDefault="00866FB8" w:rsidP="00866FB8">
      <w:pPr>
        <w:pStyle w:val="Corpsdetexte"/>
        <w:rPr>
          <w:rFonts w:ascii="Arial" w:hAnsi="Arial" w:cs="Arial"/>
          <w:lang w:val="fr-FR"/>
        </w:rPr>
      </w:pPr>
      <w:r w:rsidRPr="0011099F">
        <w:rPr>
          <w:rFonts w:ascii="Arial" w:hAnsi="Arial" w:cs="Arial"/>
          <w:b/>
          <w:u w:val="single"/>
          <w:lang w:val="fr-FR"/>
        </w:rPr>
        <w:t>Pn</w:t>
      </w:r>
      <w:r w:rsidRPr="0011099F">
        <w:rPr>
          <w:rFonts w:ascii="Arial" w:hAnsi="Arial" w:cs="Arial"/>
          <w:lang w:val="fr-FR"/>
        </w:rPr>
        <w:t> :  prix révisé pour les prestations de l'année à venir</w:t>
      </w:r>
    </w:p>
    <w:p w14:paraId="76EFCF6C" w14:textId="73A5C2FC" w:rsidR="00866FB8" w:rsidRPr="0011099F" w:rsidRDefault="00866FB8" w:rsidP="00866FB8">
      <w:pPr>
        <w:pStyle w:val="Corpsdetexte"/>
        <w:rPr>
          <w:rFonts w:ascii="Arial" w:hAnsi="Arial" w:cs="Arial"/>
          <w:lang w:val="fr-FR"/>
        </w:rPr>
      </w:pPr>
      <w:r w:rsidRPr="0011099F">
        <w:rPr>
          <w:rFonts w:ascii="Arial" w:hAnsi="Arial" w:cs="Arial"/>
          <w:b/>
          <w:u w:val="single"/>
          <w:lang w:val="fr-FR"/>
        </w:rPr>
        <w:t>P</w:t>
      </w:r>
      <w:r w:rsidRPr="0011099F">
        <w:rPr>
          <w:rFonts w:ascii="Arial" w:hAnsi="Arial" w:cs="Arial"/>
          <w:b/>
          <w:u w:val="single"/>
          <w:vertAlign w:val="subscript"/>
          <w:lang w:val="fr-FR"/>
        </w:rPr>
        <w:t>o</w:t>
      </w:r>
      <w:r w:rsidRPr="0011099F">
        <w:rPr>
          <w:rFonts w:ascii="Arial" w:hAnsi="Arial" w:cs="Arial"/>
          <w:lang w:val="fr-FR"/>
        </w:rPr>
        <w:t> : prix d’origine établi aux conditions économiques du mois de réception des offres (Août 202</w:t>
      </w:r>
      <w:r w:rsidR="00F106BB">
        <w:rPr>
          <w:rFonts w:ascii="Arial" w:hAnsi="Arial" w:cs="Arial"/>
          <w:lang w:val="fr-FR"/>
        </w:rPr>
        <w:t>5</w:t>
      </w:r>
      <w:r w:rsidRPr="0011099F">
        <w:rPr>
          <w:rFonts w:ascii="Arial" w:hAnsi="Arial" w:cs="Arial"/>
          <w:lang w:val="fr-FR"/>
        </w:rPr>
        <w:t>).</w:t>
      </w:r>
    </w:p>
    <w:p w14:paraId="68F54E5B" w14:textId="77777777" w:rsidR="00866FB8" w:rsidRPr="0011099F" w:rsidRDefault="00866FB8" w:rsidP="00866FB8">
      <w:pPr>
        <w:pStyle w:val="Corpsdetexte"/>
        <w:rPr>
          <w:rFonts w:ascii="Arial" w:hAnsi="Arial" w:cs="Arial"/>
          <w:lang w:val="fr-FR"/>
        </w:rPr>
      </w:pPr>
    </w:p>
    <w:p w14:paraId="25CBEE06" w14:textId="29DC3EF8" w:rsidR="00866FB8" w:rsidRPr="00744BBF" w:rsidRDefault="00866FB8" w:rsidP="00B13CFD">
      <w:pPr>
        <w:pStyle w:val="Corpsdetexte"/>
        <w:rPr>
          <w:rFonts w:ascii="Arial" w:hAnsi="Arial" w:cs="Arial"/>
          <w:color w:val="0000FF"/>
          <w:u w:val="single"/>
          <w:lang w:val="fr-FR"/>
        </w:rPr>
      </w:pPr>
      <w:r w:rsidRPr="0011099F">
        <w:rPr>
          <w:rFonts w:ascii="Arial" w:hAnsi="Arial" w:cs="Arial"/>
          <w:b/>
          <w:u w:val="single"/>
          <w:lang w:val="fr-FR"/>
        </w:rPr>
        <w:t>I</w:t>
      </w:r>
      <w:r w:rsidRPr="0011099F">
        <w:rPr>
          <w:rFonts w:ascii="Arial" w:hAnsi="Arial" w:cs="Arial"/>
          <w:b/>
          <w:u w:val="single"/>
          <w:vertAlign w:val="subscript"/>
          <w:lang w:val="fr-FR"/>
        </w:rPr>
        <w:t>o</w:t>
      </w:r>
      <w:r w:rsidRPr="0011099F">
        <w:rPr>
          <w:rFonts w:ascii="Arial" w:hAnsi="Arial" w:cs="Arial"/>
          <w:lang w:val="fr-FR"/>
        </w:rPr>
        <w:t> : Valeur initiale (du mois zéro</w:t>
      </w:r>
      <w:r w:rsidR="0011099F">
        <w:rPr>
          <w:rFonts w:ascii="Arial" w:hAnsi="Arial" w:cs="Arial"/>
          <w:lang w:val="fr-FR"/>
        </w:rPr>
        <w:t xml:space="preserve">, mois de </w:t>
      </w:r>
      <w:proofErr w:type="spellStart"/>
      <w:r w:rsidR="008E53A9">
        <w:rPr>
          <w:rFonts w:ascii="Arial" w:hAnsi="Arial" w:cs="Arial"/>
          <w:lang w:val="fr-FR"/>
        </w:rPr>
        <w:t>reception</w:t>
      </w:r>
      <w:proofErr w:type="spellEnd"/>
      <w:r w:rsidR="008E53A9">
        <w:rPr>
          <w:rFonts w:ascii="Arial" w:hAnsi="Arial" w:cs="Arial"/>
          <w:lang w:val="fr-FR"/>
        </w:rPr>
        <w:t xml:space="preserve"> de l’offre</w:t>
      </w:r>
      <w:r w:rsidR="0011099F">
        <w:rPr>
          <w:rFonts w:ascii="Arial" w:hAnsi="Arial" w:cs="Arial"/>
          <w:lang w:val="fr-FR"/>
        </w:rPr>
        <w:t xml:space="preserve">, soit </w:t>
      </w:r>
      <w:r w:rsidR="008E53A9">
        <w:rPr>
          <w:rFonts w:ascii="Arial" w:hAnsi="Arial" w:cs="Arial"/>
          <w:lang w:val="fr-FR"/>
        </w:rPr>
        <w:t>août</w:t>
      </w:r>
      <w:r w:rsidR="0011099F">
        <w:rPr>
          <w:rFonts w:ascii="Arial" w:hAnsi="Arial" w:cs="Arial"/>
          <w:lang w:val="fr-FR"/>
        </w:rPr>
        <w:t xml:space="preserve"> 202</w:t>
      </w:r>
      <w:r w:rsidR="00744BBF">
        <w:rPr>
          <w:rFonts w:ascii="Arial" w:hAnsi="Arial" w:cs="Arial"/>
          <w:lang w:val="fr-FR"/>
        </w:rPr>
        <w:t>5</w:t>
      </w:r>
      <w:r w:rsidRPr="0011099F">
        <w:rPr>
          <w:rFonts w:ascii="Arial" w:hAnsi="Arial" w:cs="Arial"/>
          <w:lang w:val="fr-FR"/>
        </w:rPr>
        <w:t xml:space="preserve">) de l'indice </w:t>
      </w:r>
      <w:r w:rsidR="00B13CFD" w:rsidRPr="0011099F">
        <w:rPr>
          <w:rFonts w:ascii="Arial" w:hAnsi="Arial" w:cs="Arial"/>
          <w:lang w:val="fr-FR"/>
        </w:rPr>
        <w:t xml:space="preserve">trimestriel des prix de production des services français aux entreprises françaises (BtoB) − CPF 81.21 − Nettoyage courant, marché </w:t>
      </w:r>
      <w:proofErr w:type="gramStart"/>
      <w:r w:rsidR="00B13CFD" w:rsidRPr="0011099F">
        <w:rPr>
          <w:rFonts w:ascii="Arial" w:hAnsi="Arial" w:cs="Arial"/>
          <w:lang w:val="fr-FR"/>
        </w:rPr>
        <w:t xml:space="preserve">public  </w:t>
      </w:r>
      <w:r w:rsidRPr="0011099F">
        <w:rPr>
          <w:rFonts w:ascii="Arial" w:hAnsi="Arial" w:cs="Arial"/>
          <w:lang w:val="fr-FR"/>
        </w:rPr>
        <w:t>(</w:t>
      </w:r>
      <w:proofErr w:type="gramEnd"/>
      <w:r w:rsidRPr="0011099F">
        <w:rPr>
          <w:rFonts w:ascii="Arial" w:hAnsi="Arial" w:cs="Arial"/>
          <w:lang w:val="fr-FR"/>
        </w:rPr>
        <w:t xml:space="preserve">Identifiant INSEE </w:t>
      </w:r>
      <w:r w:rsidR="00B13CFD" w:rsidRPr="0011099F">
        <w:rPr>
          <w:rFonts w:ascii="Arial" w:hAnsi="Arial" w:cs="Arial"/>
          <w:lang w:val="fr-FR"/>
        </w:rPr>
        <w:t>010546452</w:t>
      </w:r>
      <w:r w:rsidRPr="0011099F">
        <w:rPr>
          <w:rFonts w:ascii="Arial" w:hAnsi="Arial" w:cs="Arial"/>
          <w:lang w:val="fr-FR"/>
        </w:rPr>
        <w:t>)</w:t>
      </w:r>
      <w:r w:rsidR="00B13CFD" w:rsidRPr="0011099F">
        <w:rPr>
          <w:rFonts w:ascii="Arial" w:hAnsi="Arial" w:cs="Arial"/>
          <w:lang w:val="fr-FR"/>
        </w:rPr>
        <w:t xml:space="preserve"> : </w:t>
      </w:r>
      <w:hyperlink r:id="rId10" w:history="1">
        <w:r w:rsidR="00B13CFD" w:rsidRPr="0011099F">
          <w:rPr>
            <w:rStyle w:val="Lienhypertexte"/>
            <w:rFonts w:ascii="Arial" w:hAnsi="Arial" w:cs="Arial"/>
            <w:lang w:val="fr-FR"/>
          </w:rPr>
          <w:t>https://www.insee.fr/fr/statistiques/serie/010546452</w:t>
        </w:r>
      </w:hyperlink>
      <w:r w:rsidR="0011099F">
        <w:rPr>
          <w:rFonts w:ascii="Arial" w:hAnsi="Arial" w:cs="Arial"/>
          <w:lang w:val="fr-FR"/>
        </w:rPr>
        <w:t xml:space="preserve"> </w:t>
      </w:r>
      <w:r w:rsidR="00B13CFD" w:rsidRPr="0011099F">
        <w:rPr>
          <w:rFonts w:ascii="Arial" w:hAnsi="Arial" w:cs="Arial"/>
          <w:lang w:val="fr-FR"/>
        </w:rPr>
        <w:t xml:space="preserve"> </w:t>
      </w:r>
    </w:p>
    <w:p w14:paraId="1B77246A" w14:textId="323B8010" w:rsidR="00866FB8" w:rsidRPr="0011099F" w:rsidRDefault="00866FB8" w:rsidP="00866FB8">
      <w:pPr>
        <w:pStyle w:val="Corpsdetexte"/>
        <w:rPr>
          <w:rFonts w:ascii="Arial" w:hAnsi="Arial" w:cs="Arial"/>
          <w:lang w:val="fr-FR"/>
        </w:rPr>
      </w:pPr>
      <w:r w:rsidRPr="0011099F">
        <w:rPr>
          <w:rFonts w:ascii="Arial" w:hAnsi="Arial" w:cs="Arial"/>
          <w:b/>
          <w:u w:val="single"/>
          <w:lang w:val="fr-FR"/>
        </w:rPr>
        <w:t>I</w:t>
      </w:r>
      <w:r w:rsidRPr="0011099F">
        <w:rPr>
          <w:rFonts w:ascii="Arial" w:hAnsi="Arial" w:cs="Arial"/>
          <w:lang w:val="fr-FR"/>
        </w:rPr>
        <w:t xml:space="preserve">: Dernière valeur </w:t>
      </w:r>
      <w:r w:rsidR="005273C3" w:rsidRPr="0011099F">
        <w:rPr>
          <w:rFonts w:ascii="Arial" w:hAnsi="Arial" w:cs="Arial"/>
          <w:lang w:val="fr-FR"/>
        </w:rPr>
        <w:t>dé</w:t>
      </w:r>
      <w:r w:rsidR="00951EE0" w:rsidRPr="0011099F">
        <w:rPr>
          <w:rFonts w:ascii="Arial" w:hAnsi="Arial" w:cs="Arial"/>
          <w:lang w:val="fr-FR"/>
        </w:rPr>
        <w:t>f</w:t>
      </w:r>
      <w:r w:rsidR="005273C3" w:rsidRPr="0011099F">
        <w:rPr>
          <w:rFonts w:ascii="Arial" w:hAnsi="Arial" w:cs="Arial"/>
          <w:lang w:val="fr-FR"/>
        </w:rPr>
        <w:t xml:space="preserve">initive </w:t>
      </w:r>
      <w:r w:rsidRPr="0011099F">
        <w:rPr>
          <w:rFonts w:ascii="Arial" w:hAnsi="Arial" w:cs="Arial"/>
          <w:lang w:val="fr-FR"/>
        </w:rPr>
        <w:t xml:space="preserve">connue de l'indice (Identifiant INSEE </w:t>
      </w:r>
      <w:r w:rsidR="00B13CFD" w:rsidRPr="0011099F">
        <w:rPr>
          <w:rFonts w:ascii="Arial" w:hAnsi="Arial" w:cs="Arial"/>
          <w:lang w:val="fr-FR"/>
        </w:rPr>
        <w:t>010546452</w:t>
      </w:r>
      <w:r w:rsidRPr="0011099F">
        <w:rPr>
          <w:rFonts w:ascii="Arial" w:hAnsi="Arial" w:cs="Arial"/>
          <w:lang w:val="fr-FR"/>
        </w:rPr>
        <w:t xml:space="preserve">) </w:t>
      </w:r>
      <w:r w:rsidR="00B13CFD" w:rsidRPr="0011099F">
        <w:rPr>
          <w:rFonts w:ascii="Arial" w:hAnsi="Arial" w:cs="Arial"/>
          <w:lang w:val="fr-FR"/>
        </w:rPr>
        <w:t xml:space="preserve">le mois de la révision </w:t>
      </w:r>
      <w:r w:rsidR="00764F9F" w:rsidRPr="0011099F">
        <w:rPr>
          <w:rFonts w:ascii="Arial" w:hAnsi="Arial" w:cs="Arial"/>
          <w:lang w:val="fr-FR"/>
        </w:rPr>
        <w:t xml:space="preserve">(2 mois avant la date d’anniversaire, soit le mois d’Octobre de l’année de révision). </w:t>
      </w:r>
    </w:p>
    <w:p w14:paraId="28DDB811" w14:textId="77777777" w:rsidR="00866FB8" w:rsidRPr="0011099F" w:rsidRDefault="00866FB8" w:rsidP="00866FB8">
      <w:pPr>
        <w:pStyle w:val="Corpsdetexte"/>
        <w:rPr>
          <w:rFonts w:ascii="Arial" w:hAnsi="Arial" w:cs="Arial"/>
          <w:lang w:val="fr-FR"/>
        </w:rPr>
      </w:pPr>
    </w:p>
    <w:p w14:paraId="5CEB389E" w14:textId="148F82B3" w:rsidR="00866FB8" w:rsidRPr="0011099F" w:rsidRDefault="00866FB8" w:rsidP="00866FB8">
      <w:pPr>
        <w:pStyle w:val="Corpsdetexte"/>
        <w:rPr>
          <w:rFonts w:ascii="Arial" w:hAnsi="Arial" w:cs="Arial"/>
          <w:lang w:val="fr-FR"/>
        </w:rPr>
      </w:pPr>
      <w:r w:rsidRPr="0011099F">
        <w:rPr>
          <w:rFonts w:ascii="Arial" w:hAnsi="Arial" w:cs="Arial"/>
          <w:lang w:val="fr-FR"/>
        </w:rPr>
        <w:t xml:space="preserve">Le dernier indice </w:t>
      </w:r>
      <w:r w:rsidR="00764F9F" w:rsidRPr="0011099F">
        <w:rPr>
          <w:rFonts w:ascii="Arial" w:hAnsi="Arial" w:cs="Arial"/>
          <w:lang w:val="fr-FR"/>
        </w:rPr>
        <w:t xml:space="preserve">définitif </w:t>
      </w:r>
      <w:r w:rsidRPr="0011099F">
        <w:rPr>
          <w:rFonts w:ascii="Arial" w:hAnsi="Arial" w:cs="Arial"/>
          <w:lang w:val="fr-FR"/>
        </w:rPr>
        <w:t>de référence publié à l’INSEE</w:t>
      </w:r>
      <w:r w:rsidR="00B13CFD" w:rsidRPr="0011099F">
        <w:rPr>
          <w:rFonts w:ascii="Arial" w:hAnsi="Arial" w:cs="Arial"/>
          <w:lang w:val="fr-FR"/>
        </w:rPr>
        <w:t xml:space="preserve"> au mois zéro (o)</w:t>
      </w:r>
      <w:r w:rsidRPr="0011099F">
        <w:rPr>
          <w:rFonts w:ascii="Arial" w:hAnsi="Arial" w:cs="Arial"/>
          <w:lang w:val="fr-FR"/>
        </w:rPr>
        <w:t xml:space="preserve"> : </w:t>
      </w:r>
    </w:p>
    <w:p w14:paraId="46E7FA70" w14:textId="16BFEE00" w:rsidR="00866FB8" w:rsidRPr="0011099F" w:rsidRDefault="00866FB8" w:rsidP="00866FB8">
      <w:pPr>
        <w:pStyle w:val="Corpsdetexte"/>
        <w:rPr>
          <w:rFonts w:ascii="Arial" w:hAnsi="Arial" w:cs="Arial"/>
          <w:lang w:val="fr-FR"/>
        </w:rPr>
      </w:pPr>
      <w:r w:rsidRPr="0011099F">
        <w:rPr>
          <w:rFonts w:ascii="Arial" w:hAnsi="Arial" w:cs="Arial"/>
          <w:lang w:val="fr-FR"/>
        </w:rPr>
        <w:t xml:space="preserve">- Identifiant </w:t>
      </w:r>
      <w:r w:rsidR="00B13CFD" w:rsidRPr="0011099F">
        <w:rPr>
          <w:rFonts w:ascii="Arial" w:hAnsi="Arial" w:cs="Arial"/>
          <w:lang w:val="fr-FR"/>
        </w:rPr>
        <w:t>010546452</w:t>
      </w:r>
      <w:r w:rsidRPr="0011099F">
        <w:rPr>
          <w:rFonts w:ascii="Arial" w:hAnsi="Arial" w:cs="Arial"/>
          <w:lang w:val="fr-FR"/>
        </w:rPr>
        <w:t xml:space="preserve"> : est celui </w:t>
      </w:r>
      <w:r w:rsidR="00B13CFD" w:rsidRPr="0011099F">
        <w:rPr>
          <w:rFonts w:ascii="Arial" w:hAnsi="Arial" w:cs="Arial"/>
          <w:lang w:val="fr-FR"/>
        </w:rPr>
        <w:t xml:space="preserve">du </w:t>
      </w:r>
      <w:r w:rsidR="005273C3" w:rsidRPr="0011099F">
        <w:rPr>
          <w:rFonts w:ascii="Arial" w:hAnsi="Arial" w:cs="Arial"/>
          <w:lang w:val="fr-FR"/>
        </w:rPr>
        <w:t>3eme trimestre 202</w:t>
      </w:r>
      <w:r w:rsidR="0079113E">
        <w:rPr>
          <w:rFonts w:ascii="Arial" w:hAnsi="Arial" w:cs="Arial"/>
          <w:lang w:val="fr-FR"/>
        </w:rPr>
        <w:t>4</w:t>
      </w:r>
      <w:r w:rsidRPr="0011099F">
        <w:rPr>
          <w:rFonts w:ascii="Arial" w:hAnsi="Arial" w:cs="Arial"/>
          <w:lang w:val="fr-FR"/>
        </w:rPr>
        <w:t xml:space="preserve">, valeur à </w:t>
      </w:r>
      <w:r w:rsidR="00B13CFD" w:rsidRPr="0011099F">
        <w:rPr>
          <w:rFonts w:ascii="Arial" w:hAnsi="Arial" w:cs="Arial"/>
          <w:lang w:val="fr-FR"/>
        </w:rPr>
        <w:t>10</w:t>
      </w:r>
      <w:r w:rsidR="008E53A9">
        <w:rPr>
          <w:rFonts w:ascii="Arial" w:hAnsi="Arial" w:cs="Arial"/>
          <w:lang w:val="fr-FR"/>
        </w:rPr>
        <w:t>9,2</w:t>
      </w:r>
      <w:r w:rsidR="005273C3" w:rsidRPr="0011099F">
        <w:rPr>
          <w:rFonts w:ascii="Arial" w:hAnsi="Arial" w:cs="Arial"/>
          <w:lang w:val="fr-FR"/>
        </w:rPr>
        <w:t>.</w:t>
      </w:r>
    </w:p>
    <w:p w14:paraId="6798F965" w14:textId="77777777" w:rsidR="00866FB8" w:rsidRPr="0011099F" w:rsidRDefault="00866FB8" w:rsidP="00866FB8">
      <w:pPr>
        <w:pStyle w:val="Corpsdetexte"/>
        <w:rPr>
          <w:rFonts w:ascii="Arial" w:hAnsi="Arial" w:cs="Arial"/>
          <w:lang w:val="fr-FR"/>
        </w:rPr>
      </w:pPr>
    </w:p>
    <w:p w14:paraId="72A47D71" w14:textId="77777777" w:rsidR="00866FB8" w:rsidRPr="00EE5389" w:rsidRDefault="00866FB8" w:rsidP="00866FB8">
      <w:pPr>
        <w:pStyle w:val="Corpsdetexte"/>
        <w:rPr>
          <w:rFonts w:ascii="Arial" w:hAnsi="Arial" w:cs="Arial"/>
          <w:lang w:val="fr-FR"/>
        </w:rPr>
      </w:pPr>
      <w:r w:rsidRPr="0011099F">
        <w:rPr>
          <w:rFonts w:ascii="Arial" w:hAnsi="Arial" w:cs="Arial"/>
          <w:lang w:val="fr-FR"/>
        </w:rPr>
        <w:t>Si l’indice de référence cessait d’être publié, il serait remplacé de plein droit par celui qui s’y substituerait, en appliquant le coefficient de raccordement établi à cet effet.</w:t>
      </w:r>
    </w:p>
    <w:p w14:paraId="76256B83" w14:textId="5918DE44" w:rsidR="00A1399C" w:rsidRDefault="00A1399C" w:rsidP="00821A77">
      <w:pPr>
        <w:rPr>
          <w:rFonts w:ascii="Arial" w:hAnsi="Arial" w:cs="Arial"/>
          <w:lang w:eastAsia="x-none"/>
        </w:rPr>
      </w:pPr>
    </w:p>
    <w:p w14:paraId="2A13B8C9" w14:textId="77777777" w:rsidR="00EE5389" w:rsidRDefault="00EE5389" w:rsidP="00821A77">
      <w:pPr>
        <w:rPr>
          <w:rFonts w:ascii="Arial" w:hAnsi="Arial" w:cs="Arial"/>
          <w:lang w:eastAsia="x-none"/>
        </w:rPr>
      </w:pPr>
    </w:p>
    <w:p w14:paraId="30AB80E1" w14:textId="7BD08AC7" w:rsidR="00EA1002" w:rsidRPr="00623451" w:rsidRDefault="00EA1002" w:rsidP="00EA1002">
      <w:pPr>
        <w:pStyle w:val="Titre1"/>
      </w:pPr>
      <w:bookmarkStart w:id="29" w:name="_Toc507572733"/>
      <w:bookmarkStart w:id="30" w:name="_Toc202791281"/>
      <w:r w:rsidRPr="00623451">
        <w:t>Modalités d’exécution</w:t>
      </w:r>
      <w:bookmarkEnd w:id="29"/>
      <w:bookmarkEnd w:id="30"/>
    </w:p>
    <w:p w14:paraId="3E7BFB53" w14:textId="77777777" w:rsidR="00EA1002" w:rsidRPr="00396264" w:rsidRDefault="00EA1002" w:rsidP="00EA1002">
      <w:pPr>
        <w:rPr>
          <w:rFonts w:ascii="Arial" w:hAnsi="Arial" w:cs="Arial"/>
          <w:lang w:eastAsia="x-none"/>
        </w:rPr>
      </w:pPr>
    </w:p>
    <w:p w14:paraId="76B0DAEE" w14:textId="77777777" w:rsidR="001B3D25" w:rsidRPr="001B3D25" w:rsidRDefault="001B3D25" w:rsidP="001B3D25">
      <w:pPr>
        <w:rPr>
          <w:rFonts w:ascii="Arial" w:hAnsi="Arial" w:cs="Arial"/>
          <w:lang w:eastAsia="x-none"/>
        </w:rPr>
      </w:pPr>
      <w:r w:rsidRPr="001B3D25">
        <w:rPr>
          <w:rFonts w:ascii="Arial" w:hAnsi="Arial" w:cs="Arial"/>
          <w:lang w:eastAsia="x-none"/>
        </w:rPr>
        <w:t>Le présent accord cadre s'exécute au moyen de bons de commande établis par l'INSA Centre Val de Loire.</w:t>
      </w:r>
    </w:p>
    <w:p w14:paraId="79CBDDA2" w14:textId="77777777" w:rsidR="001B3D25" w:rsidRPr="001B3D25" w:rsidRDefault="001B3D25" w:rsidP="001B3D25">
      <w:pPr>
        <w:rPr>
          <w:rFonts w:ascii="Arial" w:hAnsi="Arial" w:cs="Arial"/>
          <w:lang w:eastAsia="x-none"/>
        </w:rPr>
      </w:pPr>
      <w:r w:rsidRPr="001B3D25">
        <w:rPr>
          <w:rFonts w:ascii="Arial" w:hAnsi="Arial" w:cs="Arial"/>
          <w:lang w:eastAsia="x-none"/>
        </w:rPr>
        <w:t>Les bons de commande seront établis selon la fréquence suivante :</w:t>
      </w:r>
    </w:p>
    <w:p w14:paraId="1D0295C0" w14:textId="77777777" w:rsidR="001B3D25" w:rsidRPr="001B3D25" w:rsidRDefault="001B3D25" w:rsidP="001B3D25">
      <w:pPr>
        <w:rPr>
          <w:rFonts w:ascii="Arial" w:hAnsi="Arial" w:cs="Arial"/>
          <w:lang w:eastAsia="x-none"/>
        </w:rPr>
      </w:pPr>
    </w:p>
    <w:p w14:paraId="40D9B9C0" w14:textId="77777777" w:rsidR="001B3D25" w:rsidRDefault="001B3D25" w:rsidP="004C7DDA">
      <w:pPr>
        <w:numPr>
          <w:ilvl w:val="0"/>
          <w:numId w:val="20"/>
        </w:numPr>
        <w:rPr>
          <w:rFonts w:ascii="Arial" w:hAnsi="Arial" w:cs="Arial"/>
          <w:lang w:eastAsia="x-none"/>
        </w:rPr>
      </w:pPr>
      <w:r w:rsidRPr="001B3D25">
        <w:rPr>
          <w:rFonts w:ascii="Arial" w:hAnsi="Arial" w:cs="Arial"/>
          <w:b/>
          <w:u w:val="single"/>
          <w:lang w:eastAsia="x-none"/>
        </w:rPr>
        <w:t>Les prestations récurrentes</w:t>
      </w:r>
      <w:r w:rsidRPr="001B3D25">
        <w:rPr>
          <w:rFonts w:ascii="Arial" w:hAnsi="Arial" w:cs="Arial"/>
          <w:lang w:eastAsia="x-none"/>
        </w:rPr>
        <w:t>, prestations à prix forfaitaire mensuel selon les prix indiqués au DPGF.</w:t>
      </w:r>
    </w:p>
    <w:p w14:paraId="0737B102" w14:textId="58794F08" w:rsidR="001B3D25" w:rsidRPr="001B3D25" w:rsidRDefault="001B3D25" w:rsidP="001B3D25">
      <w:pPr>
        <w:ind w:left="720"/>
        <w:rPr>
          <w:rFonts w:ascii="Arial" w:hAnsi="Arial" w:cs="Arial"/>
          <w:lang w:eastAsia="x-none"/>
        </w:rPr>
      </w:pPr>
      <w:r w:rsidRPr="001B3D25">
        <w:rPr>
          <w:rFonts w:ascii="Arial" w:hAnsi="Arial" w:cs="Arial"/>
          <w:lang w:eastAsia="x-none"/>
        </w:rPr>
        <w:t xml:space="preserve"> </w:t>
      </w:r>
    </w:p>
    <w:p w14:paraId="7E8E4D6C" w14:textId="1595D81D" w:rsidR="001B3D25" w:rsidRPr="005273C3" w:rsidRDefault="001B3D25" w:rsidP="004C7DDA">
      <w:pPr>
        <w:numPr>
          <w:ilvl w:val="0"/>
          <w:numId w:val="20"/>
        </w:numPr>
        <w:rPr>
          <w:rFonts w:ascii="Arial" w:hAnsi="Arial" w:cs="Arial"/>
          <w:lang w:eastAsia="x-none"/>
        </w:rPr>
      </w:pPr>
      <w:r w:rsidRPr="005273C3">
        <w:rPr>
          <w:rFonts w:ascii="Arial" w:hAnsi="Arial" w:cs="Arial"/>
          <w:b/>
          <w:u w:val="single"/>
          <w:lang w:eastAsia="x-none"/>
        </w:rPr>
        <w:t>Les prestations ponctuelles</w:t>
      </w:r>
      <w:r w:rsidRPr="005273C3">
        <w:rPr>
          <w:rFonts w:ascii="Arial" w:hAnsi="Arial" w:cs="Arial"/>
          <w:lang w:eastAsia="x-none"/>
        </w:rPr>
        <w:t xml:space="preserve"> feront l'objet de bons de commande (EXE2, signé par la personne habilitée à engager l’établissement) établis par le service demandeur de l’INSA Centre Val de Loire au fur et à mesure des besoins. Ils préciseront la nature, la date, l'importance et la durée de la prestation. Ces bons de commande seront établis : </w:t>
      </w:r>
    </w:p>
    <w:p w14:paraId="2B2DCC73" w14:textId="77777777" w:rsidR="001B3D25" w:rsidRPr="005273C3" w:rsidRDefault="001B3D25" w:rsidP="004C7DDA">
      <w:pPr>
        <w:numPr>
          <w:ilvl w:val="1"/>
          <w:numId w:val="20"/>
        </w:numPr>
        <w:rPr>
          <w:rFonts w:ascii="Arial" w:hAnsi="Arial" w:cs="Arial"/>
          <w:lang w:eastAsia="x-none"/>
        </w:rPr>
      </w:pPr>
      <w:r w:rsidRPr="005273C3">
        <w:rPr>
          <w:rFonts w:ascii="Arial" w:hAnsi="Arial" w:cs="Arial"/>
          <w:lang w:eastAsia="x-none"/>
        </w:rPr>
        <w:t>selon les prix unitaires définis dans le BPU</w:t>
      </w:r>
    </w:p>
    <w:p w14:paraId="17092E19" w14:textId="77777777" w:rsidR="001B3D25" w:rsidRPr="005273C3" w:rsidRDefault="001B3D25" w:rsidP="004C7DDA">
      <w:pPr>
        <w:numPr>
          <w:ilvl w:val="1"/>
          <w:numId w:val="20"/>
        </w:numPr>
        <w:rPr>
          <w:rFonts w:ascii="Arial" w:hAnsi="Arial" w:cs="Arial"/>
          <w:lang w:eastAsia="x-none"/>
        </w:rPr>
      </w:pPr>
      <w:r w:rsidRPr="005273C3">
        <w:rPr>
          <w:rFonts w:ascii="Arial" w:hAnsi="Arial" w:cs="Arial"/>
          <w:lang w:eastAsia="x-none"/>
        </w:rPr>
        <w:t>selon un devis chiffré pour les marchés subséquents.</w:t>
      </w:r>
    </w:p>
    <w:p w14:paraId="563A3226" w14:textId="3A99A4E8" w:rsidR="001B3D25" w:rsidRPr="001B3D25" w:rsidRDefault="001B3D25" w:rsidP="001B3D25">
      <w:pPr>
        <w:rPr>
          <w:rFonts w:ascii="Arial" w:hAnsi="Arial" w:cs="Arial"/>
          <w:lang w:eastAsia="x-none"/>
        </w:rPr>
      </w:pPr>
      <w:r w:rsidRPr="005273C3">
        <w:rPr>
          <w:rFonts w:ascii="Arial" w:hAnsi="Arial" w:cs="Arial"/>
          <w:lang w:eastAsia="x-none"/>
        </w:rPr>
        <w:t>Ce bon de commande sera transmis au titulaire par mail. Le titulaire devra en accus</w:t>
      </w:r>
      <w:r w:rsidR="0035500E">
        <w:rPr>
          <w:rFonts w:ascii="Arial" w:hAnsi="Arial" w:cs="Arial"/>
          <w:lang w:eastAsia="x-none"/>
        </w:rPr>
        <w:t>er</w:t>
      </w:r>
      <w:r w:rsidRPr="005273C3">
        <w:rPr>
          <w:rFonts w:ascii="Arial" w:hAnsi="Arial" w:cs="Arial"/>
          <w:lang w:eastAsia="x-none"/>
        </w:rPr>
        <w:t xml:space="preserve"> </w:t>
      </w:r>
      <w:r w:rsidR="00CB6B91" w:rsidRPr="005273C3">
        <w:rPr>
          <w:rFonts w:ascii="Arial" w:hAnsi="Arial" w:cs="Arial"/>
          <w:lang w:eastAsia="x-none"/>
        </w:rPr>
        <w:t>réception</w:t>
      </w:r>
      <w:r w:rsidRPr="005273C3">
        <w:rPr>
          <w:rFonts w:ascii="Arial" w:hAnsi="Arial" w:cs="Arial"/>
          <w:lang w:eastAsia="x-none"/>
        </w:rPr>
        <w:t xml:space="preserve"> et le transmettre à l’INS</w:t>
      </w:r>
      <w:r w:rsidR="005273C3" w:rsidRPr="005273C3">
        <w:rPr>
          <w:rFonts w:ascii="Arial" w:hAnsi="Arial" w:cs="Arial"/>
          <w:lang w:eastAsia="x-none"/>
        </w:rPr>
        <w:t>A</w:t>
      </w:r>
      <w:r w:rsidRPr="005273C3">
        <w:rPr>
          <w:rFonts w:ascii="Arial" w:hAnsi="Arial" w:cs="Arial"/>
          <w:lang w:eastAsia="x-none"/>
        </w:rPr>
        <w:t xml:space="preserve"> dans les meilleurs délais afin que celui-ci soit exécutoire.</w:t>
      </w:r>
      <w:r w:rsidRPr="001B3D25">
        <w:rPr>
          <w:rFonts w:ascii="Arial" w:hAnsi="Arial" w:cs="Arial"/>
          <w:lang w:eastAsia="x-none"/>
        </w:rPr>
        <w:t xml:space="preserve"> </w:t>
      </w:r>
    </w:p>
    <w:p w14:paraId="5B0A11D3" w14:textId="77777777" w:rsidR="00EA1002" w:rsidRPr="001E56FD" w:rsidRDefault="00EA1002" w:rsidP="00EA1002">
      <w:pPr>
        <w:ind w:left="720"/>
        <w:rPr>
          <w:rFonts w:ascii="Arial" w:hAnsi="Arial" w:cs="Arial"/>
          <w:lang w:eastAsia="x-none"/>
        </w:rPr>
      </w:pPr>
    </w:p>
    <w:p w14:paraId="0BE0AD26" w14:textId="77777777" w:rsidR="006B26D9" w:rsidRDefault="006B26D9">
      <w:pPr>
        <w:jc w:val="left"/>
        <w:rPr>
          <w:rFonts w:ascii="Arial" w:hAnsi="Arial" w:cs="Arial"/>
          <w:lang w:eastAsia="x-none"/>
        </w:rPr>
      </w:pPr>
      <w:r>
        <w:rPr>
          <w:rFonts w:ascii="Arial" w:hAnsi="Arial" w:cs="Arial"/>
          <w:lang w:eastAsia="x-none"/>
        </w:rPr>
        <w:br w:type="page"/>
      </w:r>
    </w:p>
    <w:p w14:paraId="2C5AAC63" w14:textId="6E7B5109" w:rsidR="00EA1002" w:rsidRPr="00396264" w:rsidRDefault="00EA1002" w:rsidP="00EA1002">
      <w:pPr>
        <w:rPr>
          <w:rFonts w:ascii="Arial" w:hAnsi="Arial" w:cs="Arial"/>
          <w:lang w:eastAsia="x-none"/>
        </w:rPr>
      </w:pPr>
      <w:r w:rsidRPr="00396264">
        <w:rPr>
          <w:rFonts w:ascii="Arial" w:hAnsi="Arial" w:cs="Arial"/>
          <w:lang w:eastAsia="x-none"/>
        </w:rPr>
        <w:lastRenderedPageBreak/>
        <w:t>Tout bon de commande éman</w:t>
      </w:r>
      <w:r>
        <w:rPr>
          <w:rFonts w:ascii="Arial" w:hAnsi="Arial" w:cs="Arial"/>
          <w:lang w:eastAsia="x-none"/>
        </w:rPr>
        <w:t>ant de l'INSA Centre Val de Loire</w:t>
      </w:r>
      <w:r w:rsidRPr="00396264">
        <w:rPr>
          <w:rFonts w:ascii="Arial" w:hAnsi="Arial" w:cs="Arial"/>
          <w:lang w:eastAsia="x-none"/>
        </w:rPr>
        <w:t xml:space="preserve"> comporter</w:t>
      </w:r>
      <w:r>
        <w:rPr>
          <w:rFonts w:ascii="Arial" w:hAnsi="Arial" w:cs="Arial"/>
          <w:lang w:eastAsia="x-none"/>
        </w:rPr>
        <w:t>a</w:t>
      </w:r>
      <w:r w:rsidRPr="00396264">
        <w:rPr>
          <w:rFonts w:ascii="Arial" w:hAnsi="Arial" w:cs="Arial"/>
          <w:lang w:eastAsia="x-none"/>
        </w:rPr>
        <w:t xml:space="preserve"> les mentions minimales suivantes: </w:t>
      </w:r>
    </w:p>
    <w:p w14:paraId="2D94188C" w14:textId="728E5226" w:rsidR="00EA1002" w:rsidRPr="00396264" w:rsidRDefault="00EA1002" w:rsidP="004C7DDA">
      <w:pPr>
        <w:numPr>
          <w:ilvl w:val="0"/>
          <w:numId w:val="20"/>
        </w:numPr>
        <w:spacing w:after="60"/>
        <w:rPr>
          <w:rFonts w:ascii="Arial" w:hAnsi="Arial" w:cs="Arial"/>
          <w:lang w:eastAsia="x-none"/>
        </w:rPr>
      </w:pPr>
      <w:r>
        <w:rPr>
          <w:rFonts w:ascii="Arial" w:hAnsi="Arial" w:cs="Arial"/>
          <w:lang w:eastAsia="x-none"/>
        </w:rPr>
        <w:t xml:space="preserve">La référence au présent accord-cadre : </w:t>
      </w:r>
      <w:r w:rsidRPr="00EA1002">
        <w:rPr>
          <w:rFonts w:ascii="Arial" w:hAnsi="Arial" w:cs="Arial"/>
          <w:b/>
          <w:lang w:eastAsia="x-none"/>
        </w:rPr>
        <w:t>202</w:t>
      </w:r>
      <w:r w:rsidR="00787B69">
        <w:rPr>
          <w:rFonts w:ascii="Arial" w:hAnsi="Arial" w:cs="Arial"/>
          <w:b/>
          <w:lang w:eastAsia="x-none"/>
        </w:rPr>
        <w:t>5</w:t>
      </w:r>
      <w:r w:rsidRPr="00EA1002">
        <w:rPr>
          <w:rFonts w:ascii="Arial" w:hAnsi="Arial" w:cs="Arial"/>
          <w:b/>
          <w:lang w:eastAsia="x-none"/>
        </w:rPr>
        <w:t>-</w:t>
      </w:r>
      <w:r w:rsidR="00787B69">
        <w:rPr>
          <w:rFonts w:ascii="Arial" w:hAnsi="Arial" w:cs="Arial"/>
          <w:b/>
          <w:lang w:eastAsia="x-none"/>
        </w:rPr>
        <w:t>10</w:t>
      </w:r>
      <w:r w:rsidRPr="00EA1002">
        <w:rPr>
          <w:rFonts w:ascii="Arial" w:hAnsi="Arial" w:cs="Arial"/>
          <w:b/>
          <w:lang w:eastAsia="x-none"/>
        </w:rPr>
        <w:t xml:space="preserve"> + le n° du lot</w:t>
      </w:r>
    </w:p>
    <w:p w14:paraId="257E90BF" w14:textId="2592F001" w:rsidR="00EA1002" w:rsidRPr="00396264" w:rsidRDefault="00EA1002" w:rsidP="004C7DDA">
      <w:pPr>
        <w:numPr>
          <w:ilvl w:val="0"/>
          <w:numId w:val="20"/>
        </w:numPr>
        <w:spacing w:after="60"/>
        <w:rPr>
          <w:rFonts w:ascii="Arial" w:hAnsi="Arial" w:cs="Arial"/>
          <w:lang w:eastAsia="x-none"/>
        </w:rPr>
      </w:pPr>
      <w:r w:rsidRPr="00396264">
        <w:rPr>
          <w:rFonts w:ascii="Arial" w:hAnsi="Arial" w:cs="Arial"/>
          <w:lang w:eastAsia="x-none"/>
        </w:rPr>
        <w:t>la référence de la commande</w:t>
      </w:r>
    </w:p>
    <w:p w14:paraId="0383B9B8" w14:textId="0D2BD8DF" w:rsidR="00EA1002" w:rsidRPr="00396264" w:rsidRDefault="00EA1002" w:rsidP="004C7DDA">
      <w:pPr>
        <w:numPr>
          <w:ilvl w:val="0"/>
          <w:numId w:val="20"/>
        </w:numPr>
        <w:spacing w:after="60"/>
        <w:rPr>
          <w:rFonts w:ascii="Arial" w:hAnsi="Arial" w:cs="Arial"/>
          <w:lang w:eastAsia="x-none"/>
        </w:rPr>
      </w:pPr>
      <w:r w:rsidRPr="00396264">
        <w:rPr>
          <w:rFonts w:ascii="Arial" w:hAnsi="Arial" w:cs="Arial"/>
          <w:lang w:eastAsia="x-none"/>
        </w:rPr>
        <w:t>la désignation de la prestation</w:t>
      </w:r>
    </w:p>
    <w:p w14:paraId="6F788283" w14:textId="322A8038" w:rsidR="00EA1002" w:rsidRPr="00396264" w:rsidRDefault="00EA1002" w:rsidP="004C7DDA">
      <w:pPr>
        <w:numPr>
          <w:ilvl w:val="0"/>
          <w:numId w:val="20"/>
        </w:numPr>
        <w:spacing w:after="60"/>
        <w:rPr>
          <w:rFonts w:ascii="Arial" w:hAnsi="Arial" w:cs="Arial"/>
          <w:lang w:eastAsia="x-none"/>
        </w:rPr>
      </w:pPr>
      <w:r w:rsidRPr="00396264">
        <w:rPr>
          <w:rFonts w:ascii="Arial" w:hAnsi="Arial" w:cs="Arial"/>
          <w:lang w:eastAsia="x-none"/>
        </w:rPr>
        <w:t>le lieu et la date d'exécution</w:t>
      </w:r>
    </w:p>
    <w:p w14:paraId="7D33BE0B" w14:textId="2385BCD6" w:rsidR="00EA1002" w:rsidRPr="00396264" w:rsidRDefault="00EA1002" w:rsidP="004C7DDA">
      <w:pPr>
        <w:numPr>
          <w:ilvl w:val="0"/>
          <w:numId w:val="20"/>
        </w:numPr>
        <w:spacing w:after="60"/>
        <w:rPr>
          <w:rFonts w:ascii="Arial" w:hAnsi="Arial" w:cs="Arial"/>
          <w:lang w:eastAsia="x-none"/>
        </w:rPr>
      </w:pPr>
      <w:r w:rsidRPr="00396264">
        <w:rPr>
          <w:rFonts w:ascii="Arial" w:hAnsi="Arial" w:cs="Arial"/>
          <w:lang w:eastAsia="x-none"/>
        </w:rPr>
        <w:t>le prix déterminé selon les modalités et éléments définis dans le BPU</w:t>
      </w:r>
    </w:p>
    <w:p w14:paraId="21B95281" w14:textId="2347F17E" w:rsidR="00EA1002" w:rsidRDefault="00EA1002" w:rsidP="00821A77">
      <w:pPr>
        <w:rPr>
          <w:rFonts w:ascii="Arial" w:hAnsi="Arial" w:cs="Arial"/>
          <w:lang w:eastAsia="x-none"/>
        </w:rPr>
      </w:pPr>
    </w:p>
    <w:p w14:paraId="183E5C23" w14:textId="56DECCB6" w:rsidR="002232D8" w:rsidRPr="00623451" w:rsidRDefault="002232D8" w:rsidP="002232D8">
      <w:pPr>
        <w:pStyle w:val="Titre1"/>
      </w:pPr>
      <w:bookmarkStart w:id="31" w:name="_Toc202791282"/>
      <w:r w:rsidRPr="00623451">
        <w:t>Vérifications des prestations</w:t>
      </w:r>
      <w:bookmarkEnd w:id="31"/>
    </w:p>
    <w:p w14:paraId="3C604373" w14:textId="77777777" w:rsidR="002232D8" w:rsidRPr="002232D8" w:rsidRDefault="002232D8" w:rsidP="002232D8">
      <w:pPr>
        <w:rPr>
          <w:lang w:eastAsia="x-none"/>
        </w:rPr>
      </w:pPr>
    </w:p>
    <w:p w14:paraId="499D2ECE" w14:textId="05C2AB9D" w:rsidR="002232D8" w:rsidRPr="002232D8" w:rsidRDefault="002232D8" w:rsidP="002232D8">
      <w:pPr>
        <w:rPr>
          <w:rFonts w:ascii="Arial" w:hAnsi="Arial" w:cs="Arial"/>
          <w:lang w:eastAsia="x-none"/>
        </w:rPr>
      </w:pPr>
      <w:r w:rsidRPr="002232D8">
        <w:rPr>
          <w:rFonts w:ascii="Arial" w:hAnsi="Arial" w:cs="Arial"/>
          <w:lang w:eastAsia="x-none"/>
        </w:rPr>
        <w:t>Par dérogation aux articles 27, 28 et 29 du CCAG-FCS, les opérations de vérification des prestations sont effectuées par les personnes habilitées par le représentant du pouvoir adjudicateur.</w:t>
      </w:r>
    </w:p>
    <w:p w14:paraId="2E196310" w14:textId="77777777" w:rsidR="002232D8" w:rsidRPr="002232D8" w:rsidRDefault="002232D8" w:rsidP="002232D8">
      <w:pPr>
        <w:rPr>
          <w:rFonts w:ascii="Arial" w:hAnsi="Arial" w:cs="Arial"/>
          <w:lang w:eastAsia="x-none"/>
        </w:rPr>
      </w:pPr>
    </w:p>
    <w:p w14:paraId="05437D2D" w14:textId="218925E6" w:rsidR="002F7E10" w:rsidRDefault="002232D8" w:rsidP="002232D8">
      <w:pPr>
        <w:rPr>
          <w:rFonts w:ascii="Arial" w:hAnsi="Arial" w:cs="Arial"/>
          <w:lang w:eastAsia="x-none"/>
        </w:rPr>
      </w:pPr>
      <w:r w:rsidRPr="002232D8">
        <w:rPr>
          <w:rFonts w:ascii="Arial" w:hAnsi="Arial" w:cs="Arial"/>
          <w:lang w:eastAsia="x-none"/>
        </w:rPr>
        <w:t xml:space="preserve">Dans le cas d’inexécution par le </w:t>
      </w:r>
      <w:r>
        <w:rPr>
          <w:rFonts w:ascii="Arial" w:hAnsi="Arial" w:cs="Arial"/>
          <w:lang w:eastAsia="x-none"/>
        </w:rPr>
        <w:t>T</w:t>
      </w:r>
      <w:r w:rsidRPr="002232D8">
        <w:rPr>
          <w:rFonts w:ascii="Arial" w:hAnsi="Arial" w:cs="Arial"/>
          <w:lang w:eastAsia="x-none"/>
        </w:rPr>
        <w:t xml:space="preserve">itulaire d’une prestation qui, par sa nature, ne peut souffrir aucun retard ou aucune discontinuité de service, </w:t>
      </w:r>
      <w:r>
        <w:rPr>
          <w:rFonts w:ascii="Arial" w:hAnsi="Arial" w:cs="Arial"/>
          <w:lang w:eastAsia="x-none"/>
        </w:rPr>
        <w:t>l’INSA</w:t>
      </w:r>
      <w:r w:rsidRPr="002232D8">
        <w:rPr>
          <w:rFonts w:ascii="Arial" w:hAnsi="Arial" w:cs="Arial"/>
          <w:lang w:eastAsia="x-none"/>
        </w:rPr>
        <w:t xml:space="preserve">, par appel téléphonique suivi d’une confirmation écrite </w:t>
      </w:r>
      <w:r w:rsidR="002F7E10">
        <w:rPr>
          <w:rFonts w:ascii="Arial" w:hAnsi="Arial" w:cs="Arial"/>
          <w:lang w:eastAsia="x-none"/>
        </w:rPr>
        <w:t>par</w:t>
      </w:r>
      <w:r w:rsidR="00623451">
        <w:rPr>
          <w:rFonts w:ascii="Arial" w:hAnsi="Arial" w:cs="Arial"/>
          <w:lang w:eastAsia="x-none"/>
        </w:rPr>
        <w:t xml:space="preserve"> </w:t>
      </w:r>
      <w:r w:rsidRPr="002232D8">
        <w:rPr>
          <w:rFonts w:ascii="Arial" w:hAnsi="Arial" w:cs="Arial"/>
          <w:lang w:eastAsia="x-none"/>
        </w:rPr>
        <w:t xml:space="preserve">courriel avec accusé de réception, sommera le </w:t>
      </w:r>
      <w:r w:rsidR="002F7E10">
        <w:rPr>
          <w:rFonts w:ascii="Arial" w:hAnsi="Arial" w:cs="Arial"/>
          <w:lang w:eastAsia="x-none"/>
        </w:rPr>
        <w:t>T</w:t>
      </w:r>
      <w:r w:rsidRPr="002232D8">
        <w:rPr>
          <w:rFonts w:ascii="Arial" w:hAnsi="Arial" w:cs="Arial"/>
          <w:lang w:eastAsia="x-none"/>
        </w:rPr>
        <w:t xml:space="preserve">itulaire de remédier immédiatement à cette carence constatée. Si cette sommation n’est pas suivie d’effet dans l’heure, </w:t>
      </w:r>
      <w:r w:rsidR="002F7E10">
        <w:rPr>
          <w:rFonts w:ascii="Arial" w:hAnsi="Arial" w:cs="Arial"/>
          <w:lang w:eastAsia="x-none"/>
        </w:rPr>
        <w:t>L’INSA</w:t>
      </w:r>
      <w:r w:rsidRPr="002232D8">
        <w:rPr>
          <w:rFonts w:ascii="Arial" w:hAnsi="Arial" w:cs="Arial"/>
          <w:lang w:eastAsia="x-none"/>
        </w:rPr>
        <w:t xml:space="preserve"> peut,  pour y pallier, assurer ou faire assurer le service aux frais et risques dudit </w:t>
      </w:r>
      <w:r w:rsidR="002F7E10">
        <w:rPr>
          <w:rFonts w:ascii="Arial" w:hAnsi="Arial" w:cs="Arial"/>
          <w:lang w:eastAsia="x-none"/>
        </w:rPr>
        <w:t>T</w:t>
      </w:r>
      <w:r w:rsidRPr="002232D8">
        <w:rPr>
          <w:rFonts w:ascii="Arial" w:hAnsi="Arial" w:cs="Arial"/>
          <w:lang w:eastAsia="x-none"/>
        </w:rPr>
        <w:t xml:space="preserve">itulaire par toute personne de son choix et tous moyens appropriés. </w:t>
      </w:r>
    </w:p>
    <w:p w14:paraId="413AD543" w14:textId="77777777" w:rsidR="002F7E10" w:rsidRDefault="002F7E10" w:rsidP="002232D8">
      <w:pPr>
        <w:rPr>
          <w:rFonts w:ascii="Arial" w:hAnsi="Arial" w:cs="Arial"/>
          <w:lang w:eastAsia="x-none"/>
        </w:rPr>
      </w:pPr>
    </w:p>
    <w:p w14:paraId="7085FD8C" w14:textId="4A605E4D" w:rsidR="002232D8" w:rsidRPr="002232D8" w:rsidRDefault="002232D8" w:rsidP="002232D8">
      <w:pPr>
        <w:rPr>
          <w:rFonts w:ascii="Arial" w:hAnsi="Arial" w:cs="Arial"/>
          <w:lang w:eastAsia="x-none"/>
        </w:rPr>
      </w:pPr>
      <w:r w:rsidRPr="002232D8">
        <w:rPr>
          <w:rFonts w:ascii="Arial" w:hAnsi="Arial" w:cs="Arial"/>
          <w:lang w:eastAsia="x-none"/>
        </w:rPr>
        <w:t>Pour toute autre situation, en cas de défaut ou de non-exécution des prestations, dûment constaté par la personne habilitée par le représentant du pouvoir adjudicateur, l’I</w:t>
      </w:r>
      <w:r w:rsidR="002F7E10">
        <w:rPr>
          <w:rFonts w:ascii="Arial" w:hAnsi="Arial" w:cs="Arial"/>
          <w:lang w:eastAsia="x-none"/>
        </w:rPr>
        <w:t>NSA</w:t>
      </w:r>
      <w:r w:rsidRPr="002232D8">
        <w:rPr>
          <w:rFonts w:ascii="Arial" w:hAnsi="Arial" w:cs="Arial"/>
          <w:lang w:eastAsia="x-none"/>
        </w:rPr>
        <w:t xml:space="preserve"> adresse au </w:t>
      </w:r>
      <w:r w:rsidR="002F7E10">
        <w:rPr>
          <w:rFonts w:ascii="Arial" w:hAnsi="Arial" w:cs="Arial"/>
          <w:lang w:eastAsia="x-none"/>
        </w:rPr>
        <w:t>T</w:t>
      </w:r>
      <w:r w:rsidRPr="002232D8">
        <w:rPr>
          <w:rFonts w:ascii="Arial" w:hAnsi="Arial" w:cs="Arial"/>
          <w:lang w:eastAsia="x-none"/>
        </w:rPr>
        <w:t>itulaire une lettre lui enjoignant de remédier aux manquements ou anomalies relevés. Ce courrier peut être envoyé par courrier recommandé avec accusé de réception ou envoyé par mail contre récépissé (mail confirmant la réception et la prise de connaissance du contenu du ou des documents reçus).</w:t>
      </w:r>
    </w:p>
    <w:p w14:paraId="5F5CDED1" w14:textId="77777777" w:rsidR="002232D8" w:rsidRPr="002232D8" w:rsidRDefault="002232D8" w:rsidP="002232D8">
      <w:pPr>
        <w:rPr>
          <w:rFonts w:ascii="Arial" w:hAnsi="Arial" w:cs="Arial"/>
          <w:lang w:eastAsia="x-none"/>
        </w:rPr>
      </w:pPr>
    </w:p>
    <w:p w14:paraId="08DCD49E" w14:textId="4033F336" w:rsidR="002232D8" w:rsidRDefault="002232D8" w:rsidP="002232D8">
      <w:pPr>
        <w:rPr>
          <w:rFonts w:ascii="Arial" w:hAnsi="Arial" w:cs="Arial"/>
          <w:lang w:eastAsia="x-none"/>
        </w:rPr>
      </w:pPr>
      <w:r w:rsidRPr="002232D8">
        <w:rPr>
          <w:rFonts w:ascii="Arial" w:hAnsi="Arial" w:cs="Arial"/>
          <w:lang w:eastAsia="x-none"/>
        </w:rPr>
        <w:t>Une dernière mise en demeure est adressée, en recommandée avec accusé de réception, au Titulaire dans les quinze (15) jours suivant l'accusé de réception de la lettre ci-dessus mentionnée si cette dernière n'est pas suivie d'effet.</w:t>
      </w:r>
    </w:p>
    <w:p w14:paraId="240625A7" w14:textId="77777777" w:rsidR="002F7E10" w:rsidRPr="002232D8" w:rsidRDefault="002F7E10" w:rsidP="002232D8">
      <w:pPr>
        <w:rPr>
          <w:rFonts w:ascii="Arial" w:hAnsi="Arial" w:cs="Arial"/>
          <w:lang w:eastAsia="x-none"/>
        </w:rPr>
      </w:pPr>
    </w:p>
    <w:p w14:paraId="1AD558F7" w14:textId="60D96BAC" w:rsidR="002232D8" w:rsidRPr="002232D8" w:rsidRDefault="002232D8" w:rsidP="002232D8">
      <w:pPr>
        <w:rPr>
          <w:rFonts w:ascii="Arial" w:hAnsi="Arial" w:cs="Arial"/>
          <w:lang w:eastAsia="x-none"/>
        </w:rPr>
      </w:pPr>
      <w:r w:rsidRPr="002232D8">
        <w:rPr>
          <w:rFonts w:ascii="Arial" w:hAnsi="Arial" w:cs="Arial"/>
          <w:lang w:eastAsia="x-none"/>
        </w:rPr>
        <w:t>Si à son tour cette mise en demeure réitérant les termes de la première lettre n'est pas suivie d'effet immédiat, l’I</w:t>
      </w:r>
      <w:r w:rsidR="002F7E10">
        <w:rPr>
          <w:rFonts w:ascii="Arial" w:hAnsi="Arial" w:cs="Arial"/>
          <w:lang w:eastAsia="x-none"/>
        </w:rPr>
        <w:t>NSA</w:t>
      </w:r>
      <w:r w:rsidRPr="002232D8">
        <w:rPr>
          <w:rFonts w:ascii="Arial" w:hAnsi="Arial" w:cs="Arial"/>
          <w:lang w:eastAsia="x-none"/>
        </w:rPr>
        <w:t xml:space="preserve"> se réserve le droit de résilier le présent marché aux torts du titulaire, dans les conditions prévues au CCAGF-FCS, et notamment son article 41.</w:t>
      </w:r>
    </w:p>
    <w:p w14:paraId="1A084073" w14:textId="77777777" w:rsidR="002232D8" w:rsidRDefault="002232D8" w:rsidP="00821A77">
      <w:pPr>
        <w:rPr>
          <w:rFonts w:ascii="Arial" w:hAnsi="Arial" w:cs="Arial"/>
          <w:lang w:eastAsia="x-none"/>
        </w:rPr>
      </w:pPr>
    </w:p>
    <w:p w14:paraId="6A76B1CE" w14:textId="77777777" w:rsidR="00924ED8" w:rsidRDefault="00924ED8" w:rsidP="00821A77">
      <w:pPr>
        <w:rPr>
          <w:rFonts w:ascii="Arial" w:hAnsi="Arial" w:cs="Arial"/>
          <w:lang w:eastAsia="x-none"/>
        </w:rPr>
      </w:pPr>
    </w:p>
    <w:p w14:paraId="66901C60" w14:textId="1331D4B6" w:rsidR="00924ED8" w:rsidRDefault="00924ED8" w:rsidP="00821A77">
      <w:pPr>
        <w:pStyle w:val="Titre1"/>
      </w:pPr>
      <w:bookmarkStart w:id="32" w:name="_Toc64381962"/>
      <w:bookmarkStart w:id="33" w:name="_Toc202791283"/>
      <w:r w:rsidRPr="007929DC">
        <w:t>Modalité</w:t>
      </w:r>
      <w:r>
        <w:t>s</w:t>
      </w:r>
      <w:r w:rsidRPr="007929DC">
        <w:t xml:space="preserve"> de règlement</w:t>
      </w:r>
      <w:r>
        <w:t xml:space="preserve"> pour chaque lot</w:t>
      </w:r>
      <w:bookmarkEnd w:id="32"/>
      <w:bookmarkEnd w:id="33"/>
      <w:r>
        <w:t xml:space="preserve"> </w:t>
      </w:r>
    </w:p>
    <w:p w14:paraId="79BA00E3" w14:textId="77777777" w:rsidR="00536323" w:rsidRPr="00536323" w:rsidRDefault="00536323" w:rsidP="00821A77">
      <w:pPr>
        <w:rPr>
          <w:lang w:eastAsia="x-none"/>
        </w:rPr>
      </w:pPr>
    </w:p>
    <w:p w14:paraId="419D8856" w14:textId="451F51D4" w:rsidR="00924ED8" w:rsidRPr="007929DC" w:rsidRDefault="00924ED8" w:rsidP="00821A77">
      <w:pPr>
        <w:pStyle w:val="Titre3"/>
      </w:pPr>
      <w:bookmarkStart w:id="34" w:name="_Toc64381963"/>
      <w:bookmarkStart w:id="35" w:name="_Toc202791284"/>
      <w:r>
        <w:t>Factures à adresser sous forme dématérialisée</w:t>
      </w:r>
      <w:bookmarkEnd w:id="34"/>
      <w:bookmarkEnd w:id="35"/>
    </w:p>
    <w:p w14:paraId="53840F93" w14:textId="77777777" w:rsidR="00924ED8" w:rsidRPr="007929DC" w:rsidRDefault="00924ED8" w:rsidP="00821A77">
      <w:pPr>
        <w:rPr>
          <w:rFonts w:ascii="Arial" w:hAnsi="Arial" w:cs="Arial"/>
        </w:rPr>
      </w:pPr>
    </w:p>
    <w:p w14:paraId="0C566D6C" w14:textId="181A6A4A" w:rsidR="00924ED8" w:rsidRPr="00DB4C7A" w:rsidRDefault="00924ED8" w:rsidP="00821A77">
      <w:pPr>
        <w:ind w:right="3"/>
        <w:rPr>
          <w:rFonts w:ascii="Arial" w:hAnsi="Arial" w:cs="Arial"/>
        </w:rPr>
      </w:pPr>
      <w:r>
        <w:rPr>
          <w:rFonts w:ascii="Arial" w:hAnsi="Arial" w:cs="Arial"/>
        </w:rPr>
        <w:t>Conformément à l’article L</w:t>
      </w:r>
      <w:r w:rsidR="002E01FD">
        <w:rPr>
          <w:rFonts w:ascii="Arial" w:hAnsi="Arial" w:cs="Arial"/>
        </w:rPr>
        <w:t>.</w:t>
      </w:r>
      <w:r>
        <w:rPr>
          <w:rFonts w:ascii="Arial" w:hAnsi="Arial" w:cs="Arial"/>
        </w:rPr>
        <w:t xml:space="preserve">2192-1 du </w:t>
      </w:r>
      <w:r w:rsidR="00536323">
        <w:rPr>
          <w:rFonts w:ascii="Arial" w:hAnsi="Arial" w:cs="Arial"/>
        </w:rPr>
        <w:t>Code de la Commande Publique</w:t>
      </w:r>
      <w:r>
        <w:rPr>
          <w:rFonts w:ascii="Arial" w:hAnsi="Arial" w:cs="Arial"/>
        </w:rPr>
        <w:t>, les factures des titulaires doivent être transmises à l’INSA CVL par voie électronique.</w:t>
      </w:r>
      <w:r w:rsidRPr="00DB4C7A">
        <w:rPr>
          <w:rFonts w:ascii="Arial" w:hAnsi="Arial" w:cs="Arial"/>
        </w:rPr>
        <w:t xml:space="preserve"> </w:t>
      </w:r>
    </w:p>
    <w:tbl>
      <w:tblPr>
        <w:tblStyle w:val="Grilledutableau"/>
        <w:tblW w:w="10065" w:type="dxa"/>
        <w:tblInd w:w="-5" w:type="dxa"/>
        <w:tblLook w:val="04A0" w:firstRow="1" w:lastRow="0" w:firstColumn="1" w:lastColumn="0" w:noHBand="0" w:noVBand="1"/>
      </w:tblPr>
      <w:tblGrid>
        <w:gridCol w:w="1560"/>
        <w:gridCol w:w="8505"/>
      </w:tblGrid>
      <w:tr w:rsidR="00924ED8" w:rsidRPr="007F187D" w14:paraId="4CE5AB7D" w14:textId="77777777" w:rsidTr="000C5943">
        <w:tc>
          <w:tcPr>
            <w:tcW w:w="1560" w:type="dxa"/>
            <w:tcBorders>
              <w:top w:val="nil"/>
              <w:left w:val="nil"/>
              <w:bottom w:val="nil"/>
              <w:right w:val="nil"/>
            </w:tcBorders>
          </w:tcPr>
          <w:p w14:paraId="6AB074BD" w14:textId="5CAA2513" w:rsidR="00924ED8" w:rsidRDefault="00924ED8" w:rsidP="00821A77">
            <w:pPr>
              <w:spacing w:after="4" w:line="249" w:lineRule="auto"/>
              <w:ind w:right="3" w:firstLine="316"/>
              <w:rPr>
                <w:rFonts w:ascii="Arial" w:hAnsi="Arial" w:cs="Arial"/>
              </w:rPr>
            </w:pPr>
          </w:p>
          <w:p w14:paraId="0E7B72D2" w14:textId="77777777" w:rsidR="00924ED8" w:rsidRDefault="00924ED8" w:rsidP="00821A77">
            <w:pPr>
              <w:spacing w:after="4" w:line="249" w:lineRule="auto"/>
              <w:ind w:right="3" w:firstLine="316"/>
              <w:rPr>
                <w:rFonts w:ascii="Arial" w:hAnsi="Arial" w:cs="Arial"/>
              </w:rPr>
            </w:pPr>
          </w:p>
          <w:p w14:paraId="30F094F1" w14:textId="77777777" w:rsidR="00924ED8" w:rsidRPr="007F187D" w:rsidRDefault="00924ED8" w:rsidP="00821A77">
            <w:pPr>
              <w:spacing w:after="4" w:line="249" w:lineRule="auto"/>
              <w:ind w:right="3" w:firstLine="316"/>
              <w:rPr>
                <w:rFonts w:ascii="Arial" w:hAnsi="Arial" w:cs="Arial"/>
              </w:rPr>
            </w:pPr>
            <w:r w:rsidRPr="007F187D">
              <w:rPr>
                <w:rFonts w:ascii="Arial" w:hAnsi="Arial" w:cs="Arial"/>
                <w:noProof/>
              </w:rPr>
              <w:drawing>
                <wp:anchor distT="0" distB="0" distL="114300" distR="114300" simplePos="0" relativeHeight="251658240" behindDoc="0" locked="0" layoutInCell="1" allowOverlap="1" wp14:anchorId="4EA8B32D" wp14:editId="1C0DC72C">
                  <wp:simplePos x="0" y="0"/>
                  <wp:positionH relativeFrom="column">
                    <wp:posOffset>186055</wp:posOffset>
                  </wp:positionH>
                  <wp:positionV relativeFrom="paragraph">
                    <wp:posOffset>172085</wp:posOffset>
                  </wp:positionV>
                  <wp:extent cx="548640" cy="485140"/>
                  <wp:effectExtent l="0" t="0" r="3810" b="0"/>
                  <wp:wrapNone/>
                  <wp:docPr id="14848" name="Image 14848" descr="triangle-36068_960_7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riangle-36068_960_720[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48640" cy="485140"/>
                          </a:xfrm>
                          <a:prstGeom prst="rect">
                            <a:avLst/>
                          </a:prstGeom>
                          <a:noFill/>
                          <a:ln>
                            <a:noFill/>
                          </a:ln>
                        </pic:spPr>
                      </pic:pic>
                    </a:graphicData>
                  </a:graphic>
                </wp:anchor>
              </w:drawing>
            </w:r>
          </w:p>
        </w:tc>
        <w:tc>
          <w:tcPr>
            <w:tcW w:w="8505" w:type="dxa"/>
            <w:tcBorders>
              <w:top w:val="nil"/>
              <w:left w:val="nil"/>
              <w:bottom w:val="nil"/>
              <w:right w:val="nil"/>
            </w:tcBorders>
          </w:tcPr>
          <w:p w14:paraId="188EB34D" w14:textId="77777777" w:rsidR="00924ED8" w:rsidRPr="007F187D" w:rsidRDefault="00924ED8" w:rsidP="00821A77">
            <w:pPr>
              <w:ind w:right="3"/>
              <w:rPr>
                <w:rFonts w:ascii="Arial" w:hAnsi="Arial" w:cs="Arial"/>
                <w:color w:val="FF0000"/>
                <w:lang w:eastAsia="x-none"/>
              </w:rPr>
            </w:pPr>
          </w:p>
          <w:p w14:paraId="35814AF8" w14:textId="77777777" w:rsidR="00924ED8" w:rsidRPr="00536323" w:rsidRDefault="00924ED8" w:rsidP="00821A77">
            <w:pPr>
              <w:ind w:right="3" w:hanging="527"/>
              <w:rPr>
                <w:rFonts w:ascii="Arial" w:hAnsi="Arial" w:cs="Arial"/>
                <w:b/>
                <w:color w:val="FF0000"/>
              </w:rPr>
            </w:pPr>
            <w:r w:rsidRPr="00536323">
              <w:rPr>
                <w:rFonts w:ascii="Arial" w:hAnsi="Arial" w:cs="Arial"/>
                <w:b/>
                <w:color w:val="FF0000"/>
              </w:rPr>
              <w:t xml:space="preserve">            La dématérialisation des factures est imposée aux fournisseurs.</w:t>
            </w:r>
          </w:p>
          <w:p w14:paraId="3C25D633" w14:textId="77777777" w:rsidR="00924ED8" w:rsidRDefault="00924ED8" w:rsidP="00821A77">
            <w:pPr>
              <w:spacing w:after="4" w:line="249" w:lineRule="auto"/>
              <w:ind w:right="3"/>
              <w:rPr>
                <w:rFonts w:ascii="Arial" w:hAnsi="Arial" w:cs="Arial"/>
              </w:rPr>
            </w:pPr>
          </w:p>
          <w:p w14:paraId="12972EA8" w14:textId="77777777" w:rsidR="00924ED8" w:rsidRPr="007F187D" w:rsidRDefault="00924ED8" w:rsidP="00821A77">
            <w:pPr>
              <w:spacing w:after="4" w:line="249" w:lineRule="auto"/>
              <w:ind w:left="173" w:right="3"/>
              <w:rPr>
                <w:rFonts w:ascii="Arial" w:hAnsi="Arial" w:cs="Arial"/>
              </w:rPr>
            </w:pPr>
            <w:r w:rsidRPr="002E01FD">
              <w:rPr>
                <w:rFonts w:ascii="Arial" w:hAnsi="Arial" w:cs="Arial"/>
              </w:rPr>
              <w:t>Les fournisseurs domiciliés à l'étranger sont également concernés par la dématérialisation des factures conformément à l’ordonnance du 26 juin 2014. (L'obligation réglementaire ne s'appuie pas sur la localisation géographique (siège ou établissement), mais sur l'existence d'un contrat entre le fournisseur et une entité du secteur public).</w:t>
            </w:r>
          </w:p>
        </w:tc>
      </w:tr>
      <w:tr w:rsidR="00924ED8" w:rsidRPr="00DB4C7A" w14:paraId="74DC74E9" w14:textId="77777777" w:rsidTr="000C59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60" w:type="dxa"/>
          </w:tcPr>
          <w:p w14:paraId="21F0A6B0" w14:textId="77777777" w:rsidR="00924ED8" w:rsidRPr="00DB4C7A" w:rsidRDefault="00924ED8" w:rsidP="00821A77">
            <w:pPr>
              <w:spacing w:after="4" w:line="249" w:lineRule="auto"/>
              <w:ind w:right="3"/>
              <w:rPr>
                <w:rFonts w:ascii="Arial" w:hAnsi="Arial" w:cs="Arial"/>
              </w:rPr>
            </w:pPr>
          </w:p>
        </w:tc>
        <w:tc>
          <w:tcPr>
            <w:tcW w:w="8505" w:type="dxa"/>
          </w:tcPr>
          <w:p w14:paraId="28378455" w14:textId="77777777" w:rsidR="00924ED8" w:rsidRPr="00DB4C7A" w:rsidRDefault="00924ED8" w:rsidP="00821A77">
            <w:pPr>
              <w:spacing w:before="100" w:beforeAutospacing="1" w:after="100" w:afterAutospacing="1"/>
              <w:ind w:left="183"/>
              <w:rPr>
                <w:rFonts w:ascii="Arial" w:hAnsi="Arial" w:cs="Arial"/>
              </w:rPr>
            </w:pPr>
          </w:p>
        </w:tc>
      </w:tr>
    </w:tbl>
    <w:p w14:paraId="37829C31" w14:textId="77777777" w:rsidR="005C25DE" w:rsidRDefault="005C25DE" w:rsidP="00821A77">
      <w:pPr>
        <w:spacing w:after="60"/>
        <w:ind w:right="3"/>
        <w:rPr>
          <w:rFonts w:ascii="Arial" w:hAnsi="Arial" w:cs="Arial"/>
        </w:rPr>
      </w:pPr>
    </w:p>
    <w:p w14:paraId="487E0C26" w14:textId="28AECD3B" w:rsidR="00924ED8" w:rsidRDefault="00924ED8" w:rsidP="00821A77">
      <w:pPr>
        <w:spacing w:after="60"/>
        <w:ind w:right="3"/>
        <w:rPr>
          <w:rFonts w:ascii="Arial" w:hAnsi="Arial" w:cs="Arial"/>
        </w:rPr>
      </w:pPr>
      <w:r w:rsidRPr="007F187D">
        <w:rPr>
          <w:rFonts w:ascii="Arial" w:hAnsi="Arial" w:cs="Arial"/>
        </w:rPr>
        <w:t xml:space="preserve">Les factures sous forme électronique sont à déposer sur la plateforme internet </w:t>
      </w:r>
      <w:r w:rsidRPr="00536323">
        <w:rPr>
          <w:rFonts w:ascii="Arial" w:hAnsi="Arial" w:cs="Arial"/>
          <w:b/>
        </w:rPr>
        <w:t>C</w:t>
      </w:r>
      <w:r w:rsidR="00536323">
        <w:rPr>
          <w:rFonts w:ascii="Arial" w:hAnsi="Arial" w:cs="Arial"/>
          <w:b/>
        </w:rPr>
        <w:t xml:space="preserve">HORUS </w:t>
      </w:r>
      <w:r w:rsidRPr="00536323">
        <w:rPr>
          <w:rFonts w:ascii="Arial" w:hAnsi="Arial" w:cs="Arial"/>
          <w:b/>
        </w:rPr>
        <w:t>P</w:t>
      </w:r>
      <w:r w:rsidR="00536323">
        <w:rPr>
          <w:rFonts w:ascii="Arial" w:hAnsi="Arial" w:cs="Arial"/>
          <w:b/>
        </w:rPr>
        <w:t>RO</w:t>
      </w:r>
      <w:r w:rsidRPr="007F187D">
        <w:rPr>
          <w:rFonts w:ascii="Arial" w:hAnsi="Arial" w:cs="Arial"/>
        </w:rPr>
        <w:t xml:space="preserve">. </w:t>
      </w:r>
      <w:r w:rsidRPr="007F187D">
        <w:rPr>
          <w:rFonts w:ascii="Arial" w:hAnsi="Arial" w:cs="Arial"/>
        </w:rPr>
        <w:br/>
        <w:t xml:space="preserve">L'utilisation de cette plateforme de dépôt est simple et gratuite. L'accès se fait par le lien suivant : </w:t>
      </w:r>
    </w:p>
    <w:p w14:paraId="26A4F13D" w14:textId="5550CC3E" w:rsidR="00924ED8" w:rsidRPr="007F187D" w:rsidRDefault="005E275F" w:rsidP="00821A77">
      <w:pPr>
        <w:spacing w:after="60"/>
        <w:ind w:right="3"/>
        <w:rPr>
          <w:rFonts w:ascii="Arial" w:hAnsi="Arial" w:cs="Arial"/>
        </w:rPr>
      </w:pPr>
      <w:hyperlink r:id="rId12" w:history="1">
        <w:r w:rsidR="00536323" w:rsidRPr="00FE24D4">
          <w:rPr>
            <w:rStyle w:val="Lienhypertexte"/>
            <w:rFonts w:ascii="Arial" w:hAnsi="Arial" w:cs="Arial"/>
          </w:rPr>
          <w:t>https://chorus-pro.gouv.fr</w:t>
        </w:r>
      </w:hyperlink>
      <w:r w:rsidR="00536323">
        <w:rPr>
          <w:rFonts w:ascii="Arial" w:hAnsi="Arial" w:cs="Arial"/>
        </w:rPr>
        <w:t xml:space="preserve"> </w:t>
      </w:r>
      <w:r w:rsidR="00924ED8">
        <w:rPr>
          <w:rFonts w:ascii="Arial" w:hAnsi="Arial" w:cs="Arial"/>
        </w:rPr>
        <w:t xml:space="preserve"> </w:t>
      </w:r>
      <w:r w:rsidR="00924ED8" w:rsidRPr="007F187D">
        <w:rPr>
          <w:rFonts w:ascii="Arial" w:hAnsi="Arial" w:cs="Arial"/>
        </w:rPr>
        <w:t xml:space="preserve">(version en anglais du site disponible)      </w:t>
      </w:r>
      <w:r w:rsidR="00924ED8" w:rsidRPr="007F187D">
        <w:rPr>
          <w:rFonts w:ascii="Arial" w:hAnsi="Arial" w:cs="Arial"/>
        </w:rPr>
        <w:br/>
      </w:r>
      <w:r w:rsidR="00924ED8" w:rsidRPr="007F187D">
        <w:rPr>
          <w:rFonts w:ascii="Arial" w:hAnsi="Arial" w:cs="Arial"/>
        </w:rPr>
        <w:br/>
        <w:t>Pour vous en servir, il vous suffit de créer un compte et de vous munir :</w:t>
      </w:r>
    </w:p>
    <w:p w14:paraId="20C76610" w14:textId="77777777" w:rsidR="00924ED8" w:rsidRPr="007F187D" w:rsidRDefault="00924ED8" w:rsidP="004C7DDA">
      <w:pPr>
        <w:pStyle w:val="Paragraphedeliste"/>
        <w:numPr>
          <w:ilvl w:val="0"/>
          <w:numId w:val="13"/>
        </w:numPr>
        <w:spacing w:after="60" w:line="240" w:lineRule="exact"/>
        <w:ind w:right="3"/>
        <w:contextualSpacing/>
        <w:rPr>
          <w:rFonts w:ascii="Arial" w:hAnsi="Arial" w:cs="Arial"/>
        </w:rPr>
      </w:pPr>
      <w:r w:rsidRPr="00536323">
        <w:rPr>
          <w:rFonts w:ascii="Arial" w:hAnsi="Arial" w:cs="Arial"/>
          <w:u w:val="single"/>
        </w:rPr>
        <w:t>du SIRET de l'INSA</w:t>
      </w:r>
      <w:r w:rsidRPr="007F187D">
        <w:rPr>
          <w:rFonts w:ascii="Arial" w:hAnsi="Arial" w:cs="Arial"/>
        </w:rPr>
        <w:t xml:space="preserve"> : </w:t>
      </w:r>
      <w:r w:rsidRPr="00536323">
        <w:rPr>
          <w:rFonts w:ascii="Arial" w:hAnsi="Arial" w:cs="Arial"/>
          <w:b/>
          <w:color w:val="0000FF"/>
        </w:rPr>
        <w:t>130 018 336 00011</w:t>
      </w:r>
    </w:p>
    <w:p w14:paraId="1CA3306F" w14:textId="77777777" w:rsidR="00924ED8" w:rsidRPr="007F187D" w:rsidRDefault="00924ED8" w:rsidP="004C7DDA">
      <w:pPr>
        <w:pStyle w:val="Paragraphedeliste"/>
        <w:numPr>
          <w:ilvl w:val="0"/>
          <w:numId w:val="13"/>
        </w:numPr>
        <w:spacing w:line="240" w:lineRule="exact"/>
        <w:ind w:right="3"/>
        <w:contextualSpacing/>
        <w:rPr>
          <w:rFonts w:ascii="Arial" w:hAnsi="Arial" w:cs="Arial"/>
        </w:rPr>
      </w:pPr>
      <w:r w:rsidRPr="00536323">
        <w:rPr>
          <w:rFonts w:ascii="Arial" w:hAnsi="Arial" w:cs="Arial"/>
          <w:u w:val="single"/>
        </w:rPr>
        <w:t>du numéro de commande</w:t>
      </w:r>
      <w:r w:rsidRPr="007F187D">
        <w:rPr>
          <w:rFonts w:ascii="Arial" w:hAnsi="Arial" w:cs="Arial"/>
        </w:rPr>
        <w:t xml:space="preserve"> (numéro EJ ou ATT dans le cadre haut du bon de commande adressé).</w:t>
      </w:r>
    </w:p>
    <w:p w14:paraId="3B85C3C7" w14:textId="77777777" w:rsidR="00924ED8" w:rsidRPr="007F187D" w:rsidRDefault="00924ED8" w:rsidP="00821A77">
      <w:pPr>
        <w:ind w:right="3"/>
        <w:rPr>
          <w:rFonts w:ascii="Arial" w:hAnsi="Arial" w:cs="Arial"/>
        </w:rPr>
      </w:pPr>
      <w:r w:rsidRPr="007F187D">
        <w:rPr>
          <w:rFonts w:ascii="Arial" w:hAnsi="Arial" w:cs="Arial"/>
        </w:rPr>
        <w:t>Il n’y a pas de code service facturé.</w:t>
      </w:r>
    </w:p>
    <w:p w14:paraId="486B08C8" w14:textId="58CD87A9" w:rsidR="00924ED8" w:rsidRDefault="00924ED8" w:rsidP="00821A77">
      <w:pPr>
        <w:spacing w:after="60"/>
        <w:ind w:right="3"/>
        <w:rPr>
          <w:rFonts w:ascii="Arial" w:hAnsi="Arial" w:cs="Arial"/>
        </w:rPr>
      </w:pPr>
    </w:p>
    <w:p w14:paraId="5FDA3B4E" w14:textId="1418673E" w:rsidR="00050E2A" w:rsidRPr="007F187D" w:rsidRDefault="00050E2A" w:rsidP="00821A77">
      <w:pPr>
        <w:spacing w:after="60"/>
        <w:ind w:right="3"/>
        <w:rPr>
          <w:rFonts w:ascii="Arial" w:hAnsi="Arial" w:cs="Arial"/>
        </w:rPr>
      </w:pPr>
      <w:r w:rsidRPr="007F187D">
        <w:rPr>
          <w:rFonts w:ascii="Arial" w:hAnsi="Arial" w:cs="Arial"/>
        </w:rPr>
        <w:t>Une documentation détaillée se trouve sur le site de la communauté Chorus Pro</w:t>
      </w:r>
      <w:r>
        <w:rPr>
          <w:rFonts w:ascii="Arial" w:hAnsi="Arial" w:cs="Arial"/>
        </w:rPr>
        <w:t xml:space="preserve"> </w:t>
      </w:r>
      <w:r w:rsidRPr="007F187D">
        <w:rPr>
          <w:rFonts w:ascii="Arial" w:hAnsi="Arial" w:cs="Arial"/>
        </w:rPr>
        <w:t xml:space="preserve">: </w:t>
      </w:r>
      <w:hyperlink r:id="rId13" w:history="1">
        <w:r w:rsidRPr="007F187D">
          <w:rPr>
            <w:rStyle w:val="Lienhypertexte"/>
            <w:rFonts w:ascii="Arial" w:hAnsi="Arial" w:cs="Arial"/>
          </w:rPr>
          <w:t>https://communaute.chorus-pro.gouv.fr/</w:t>
        </w:r>
      </w:hyperlink>
      <w:r w:rsidRPr="007F187D">
        <w:rPr>
          <w:rFonts w:ascii="Arial" w:hAnsi="Arial" w:cs="Arial"/>
        </w:rPr>
        <w:t xml:space="preserve"> et vous pouvez également consulter le site suivant : </w:t>
      </w:r>
      <w:hyperlink r:id="rId14" w:history="1">
        <w:r w:rsidRPr="007F187D">
          <w:rPr>
            <w:rStyle w:val="Lienhypertexte"/>
            <w:rFonts w:ascii="Arial" w:hAnsi="Arial" w:cs="Arial"/>
          </w:rPr>
          <w:t>https://api.gouv.fr/api/chorus-pro.html</w:t>
        </w:r>
      </w:hyperlink>
      <w:r w:rsidRPr="007F187D">
        <w:rPr>
          <w:rFonts w:ascii="Arial" w:hAnsi="Arial" w:cs="Arial"/>
        </w:rPr>
        <w:t>.</w:t>
      </w:r>
    </w:p>
    <w:p w14:paraId="4D3CCB21" w14:textId="77777777" w:rsidR="00924ED8" w:rsidRPr="00DB4C7A" w:rsidRDefault="00924ED8" w:rsidP="00821A77">
      <w:pPr>
        <w:ind w:right="3"/>
        <w:rPr>
          <w:rFonts w:ascii="Arial" w:hAnsi="Arial" w:cs="Arial"/>
        </w:rPr>
      </w:pPr>
    </w:p>
    <w:p w14:paraId="7429C7B4" w14:textId="77777777" w:rsidR="006B26D9" w:rsidRDefault="006B26D9">
      <w:pPr>
        <w:jc w:val="left"/>
        <w:rPr>
          <w:rFonts w:ascii="Arial" w:hAnsi="Arial" w:cs="Arial"/>
          <w:b/>
          <w:i/>
          <w:color w:val="C00000"/>
          <w:u w:val="single"/>
          <w:lang w:eastAsia="x-none"/>
        </w:rPr>
      </w:pPr>
      <w:bookmarkStart w:id="36" w:name="_Toc64381964"/>
      <w:r>
        <w:br w:type="page"/>
      </w:r>
    </w:p>
    <w:p w14:paraId="30498F19" w14:textId="455F4D6A" w:rsidR="00924ED8" w:rsidRDefault="00924ED8" w:rsidP="00821A77">
      <w:pPr>
        <w:pStyle w:val="Titre3"/>
      </w:pPr>
      <w:bookmarkStart w:id="37" w:name="_Toc202791285"/>
      <w:r w:rsidRPr="007929DC">
        <w:lastRenderedPageBreak/>
        <w:t>Contenu de la facture</w:t>
      </w:r>
      <w:r>
        <w:t xml:space="preserve"> (ou « demande de paiement »)</w:t>
      </w:r>
      <w:bookmarkEnd w:id="36"/>
      <w:bookmarkEnd w:id="37"/>
    </w:p>
    <w:p w14:paraId="11039152" w14:textId="77777777" w:rsidR="00924ED8" w:rsidRPr="00B67C02" w:rsidRDefault="00924ED8" w:rsidP="00821A77">
      <w:pPr>
        <w:rPr>
          <w:lang w:eastAsia="x-none"/>
        </w:rPr>
      </w:pPr>
    </w:p>
    <w:p w14:paraId="50EAA518" w14:textId="77777777" w:rsidR="00924ED8" w:rsidRPr="00B8387E" w:rsidRDefault="00924ED8" w:rsidP="00821A77">
      <w:pPr>
        <w:rPr>
          <w:rFonts w:ascii="Arial" w:hAnsi="Arial" w:cs="Arial"/>
        </w:rPr>
      </w:pPr>
      <w:r w:rsidRPr="00B8387E">
        <w:rPr>
          <w:rFonts w:ascii="Arial" w:hAnsi="Arial" w:cs="Arial"/>
        </w:rPr>
        <w:t>Les factures seront détaillées et devront impérativement rappeler les mentions ci-après :</w:t>
      </w:r>
    </w:p>
    <w:p w14:paraId="54CC6D4C" w14:textId="77777777" w:rsidR="00924ED8" w:rsidRPr="00B8387E" w:rsidRDefault="00924ED8" w:rsidP="004C7DDA">
      <w:pPr>
        <w:numPr>
          <w:ilvl w:val="0"/>
          <w:numId w:val="12"/>
        </w:numPr>
        <w:rPr>
          <w:rFonts w:ascii="Arial" w:hAnsi="Arial" w:cs="Arial"/>
        </w:rPr>
      </w:pPr>
      <w:r w:rsidRPr="00B8387E">
        <w:rPr>
          <w:rFonts w:ascii="Arial" w:hAnsi="Arial" w:cs="Arial"/>
        </w:rPr>
        <w:t>Le nom ou la raison sociale du créancier ;</w:t>
      </w:r>
    </w:p>
    <w:p w14:paraId="4189E5CF" w14:textId="77777777" w:rsidR="00924ED8" w:rsidRPr="00B8387E" w:rsidRDefault="00924ED8" w:rsidP="004C7DDA">
      <w:pPr>
        <w:numPr>
          <w:ilvl w:val="0"/>
          <w:numId w:val="12"/>
        </w:numPr>
        <w:rPr>
          <w:rFonts w:ascii="Arial" w:hAnsi="Arial" w:cs="Arial"/>
        </w:rPr>
      </w:pPr>
      <w:r w:rsidRPr="00B8387E">
        <w:rPr>
          <w:rFonts w:ascii="Arial" w:hAnsi="Arial" w:cs="Arial"/>
        </w:rPr>
        <w:t>Le cas échéant, la référence d’inscription au répertoire du commerce ou des métiers ;</w:t>
      </w:r>
    </w:p>
    <w:p w14:paraId="624210F0" w14:textId="77777777" w:rsidR="00924ED8" w:rsidRPr="00B8387E" w:rsidRDefault="00924ED8" w:rsidP="004C7DDA">
      <w:pPr>
        <w:numPr>
          <w:ilvl w:val="0"/>
          <w:numId w:val="12"/>
        </w:numPr>
        <w:rPr>
          <w:rFonts w:ascii="Arial" w:hAnsi="Arial" w:cs="Arial"/>
        </w:rPr>
      </w:pPr>
      <w:r w:rsidRPr="00B8387E">
        <w:rPr>
          <w:rFonts w:ascii="Arial" w:hAnsi="Arial" w:cs="Arial"/>
        </w:rPr>
        <w:t>Le cas échéant, le numéro de SIREN ou de de SIRET ;</w:t>
      </w:r>
    </w:p>
    <w:p w14:paraId="1B909FC1" w14:textId="35A214C3" w:rsidR="00924ED8" w:rsidRPr="00B8387E" w:rsidRDefault="00924ED8" w:rsidP="004C7DDA">
      <w:pPr>
        <w:numPr>
          <w:ilvl w:val="0"/>
          <w:numId w:val="12"/>
        </w:numPr>
        <w:rPr>
          <w:rFonts w:ascii="Arial" w:hAnsi="Arial" w:cs="Arial"/>
        </w:rPr>
      </w:pPr>
      <w:r w:rsidRPr="00B8387E">
        <w:rPr>
          <w:rFonts w:ascii="Arial" w:hAnsi="Arial" w:cs="Arial"/>
        </w:rPr>
        <w:t>Le numéro du compte bancaire ou postal</w:t>
      </w:r>
      <w:r w:rsidR="000A23A0">
        <w:rPr>
          <w:rFonts w:ascii="Arial" w:hAnsi="Arial" w:cs="Arial"/>
        </w:rPr>
        <w:t xml:space="preserve"> tel que précisé dans l’acte d’engagement</w:t>
      </w:r>
      <w:r w:rsidRPr="00B8387E">
        <w:rPr>
          <w:rFonts w:ascii="Arial" w:hAnsi="Arial" w:cs="Arial"/>
        </w:rPr>
        <w:t> ;</w:t>
      </w:r>
    </w:p>
    <w:p w14:paraId="164D7D6B" w14:textId="2720F894" w:rsidR="00924ED8" w:rsidRPr="00B8387E" w:rsidRDefault="00924ED8" w:rsidP="004C7DDA">
      <w:pPr>
        <w:numPr>
          <w:ilvl w:val="0"/>
          <w:numId w:val="12"/>
        </w:numPr>
        <w:rPr>
          <w:rFonts w:ascii="Arial" w:hAnsi="Arial" w:cs="Arial"/>
        </w:rPr>
      </w:pPr>
      <w:r w:rsidRPr="00B8387E">
        <w:rPr>
          <w:rFonts w:ascii="Arial" w:hAnsi="Arial" w:cs="Arial"/>
          <w:b/>
        </w:rPr>
        <w:t>L</w:t>
      </w:r>
      <w:r w:rsidR="000A23A0">
        <w:rPr>
          <w:rFonts w:ascii="Arial" w:hAnsi="Arial" w:cs="Arial"/>
          <w:b/>
        </w:rPr>
        <w:t xml:space="preserve">’objet et le </w:t>
      </w:r>
      <w:r w:rsidRPr="00B8387E">
        <w:rPr>
          <w:rFonts w:ascii="Arial" w:hAnsi="Arial" w:cs="Arial"/>
          <w:b/>
        </w:rPr>
        <w:t xml:space="preserve">numéro du marché </w:t>
      </w:r>
      <w:r w:rsidR="000A23A0">
        <w:rPr>
          <w:rFonts w:ascii="Arial" w:hAnsi="Arial" w:cs="Arial"/>
          <w:b/>
        </w:rPr>
        <w:t>et du lot</w:t>
      </w:r>
      <w:r w:rsidRPr="00B8387E">
        <w:rPr>
          <w:rFonts w:ascii="Arial" w:hAnsi="Arial" w:cs="Arial"/>
        </w:rPr>
        <w:t> ;</w:t>
      </w:r>
    </w:p>
    <w:p w14:paraId="35D11E3B" w14:textId="77777777" w:rsidR="00924ED8" w:rsidRPr="00B8387E" w:rsidRDefault="00924ED8" w:rsidP="004C7DDA">
      <w:pPr>
        <w:numPr>
          <w:ilvl w:val="0"/>
          <w:numId w:val="12"/>
        </w:numPr>
        <w:rPr>
          <w:rFonts w:ascii="Arial" w:hAnsi="Arial" w:cs="Arial"/>
        </w:rPr>
      </w:pPr>
      <w:r w:rsidRPr="00B8387E">
        <w:rPr>
          <w:rFonts w:ascii="Arial" w:hAnsi="Arial" w:cs="Arial"/>
        </w:rPr>
        <w:t>Les prestations délivrées (nature(s) en référence à l’acte d’engagement, et quantité) en HT ;</w:t>
      </w:r>
    </w:p>
    <w:p w14:paraId="3281854A" w14:textId="77777777" w:rsidR="00924ED8" w:rsidRPr="00B8387E" w:rsidRDefault="00924ED8" w:rsidP="004C7DDA">
      <w:pPr>
        <w:numPr>
          <w:ilvl w:val="0"/>
          <w:numId w:val="12"/>
        </w:numPr>
        <w:rPr>
          <w:rFonts w:ascii="Arial" w:hAnsi="Arial" w:cs="Arial"/>
        </w:rPr>
      </w:pPr>
      <w:r w:rsidRPr="00B8387E">
        <w:rPr>
          <w:rFonts w:ascii="Arial" w:hAnsi="Arial" w:cs="Arial"/>
        </w:rPr>
        <w:t>Le lieu de livraison ;</w:t>
      </w:r>
    </w:p>
    <w:p w14:paraId="3D8FA0C5" w14:textId="77777777" w:rsidR="000A23A0" w:rsidRDefault="00924ED8" w:rsidP="004C7DDA">
      <w:pPr>
        <w:numPr>
          <w:ilvl w:val="0"/>
          <w:numId w:val="12"/>
        </w:numPr>
        <w:rPr>
          <w:rFonts w:ascii="Arial" w:hAnsi="Arial" w:cs="Arial"/>
        </w:rPr>
      </w:pPr>
      <w:r w:rsidRPr="00B8387E">
        <w:rPr>
          <w:rFonts w:ascii="Arial" w:hAnsi="Arial" w:cs="Arial"/>
        </w:rPr>
        <w:t>Le taux et le montant de la TVA si elle s’applique</w:t>
      </w:r>
    </w:p>
    <w:p w14:paraId="2DE34924" w14:textId="6370C63F" w:rsidR="00924ED8" w:rsidRDefault="000A23A0" w:rsidP="004C7DDA">
      <w:pPr>
        <w:numPr>
          <w:ilvl w:val="0"/>
          <w:numId w:val="12"/>
        </w:numPr>
        <w:rPr>
          <w:rFonts w:ascii="Arial" w:hAnsi="Arial" w:cs="Arial"/>
        </w:rPr>
      </w:pPr>
      <w:r>
        <w:rPr>
          <w:rFonts w:ascii="Arial" w:hAnsi="Arial" w:cs="Arial"/>
        </w:rPr>
        <w:t>La date de facturation</w:t>
      </w:r>
      <w:r w:rsidR="00924ED8" w:rsidRPr="000A23A0">
        <w:rPr>
          <w:rFonts w:ascii="Arial" w:hAnsi="Arial" w:cs="Arial"/>
        </w:rPr>
        <w:t>.</w:t>
      </w:r>
    </w:p>
    <w:p w14:paraId="78724FF3" w14:textId="77777777" w:rsidR="000A23A0" w:rsidRPr="000A23A0" w:rsidRDefault="000A23A0" w:rsidP="00821A77">
      <w:pPr>
        <w:rPr>
          <w:rFonts w:ascii="Arial" w:hAnsi="Arial" w:cs="Arial"/>
        </w:rPr>
      </w:pPr>
    </w:p>
    <w:p w14:paraId="0379BB14" w14:textId="54722126" w:rsidR="00924ED8" w:rsidRDefault="00924ED8" w:rsidP="00821A77">
      <w:pPr>
        <w:autoSpaceDE w:val="0"/>
        <w:autoSpaceDN w:val="0"/>
        <w:adjustRightInd w:val="0"/>
        <w:rPr>
          <w:rFonts w:ascii="Arial" w:hAnsi="Arial" w:cs="Arial"/>
          <w:color w:val="000000"/>
          <w:szCs w:val="22"/>
        </w:rPr>
      </w:pPr>
      <w:r w:rsidRPr="00B8387E">
        <w:rPr>
          <w:rFonts w:ascii="Arial" w:hAnsi="Arial" w:cs="Arial"/>
          <w:color w:val="000000"/>
          <w:szCs w:val="22"/>
        </w:rPr>
        <w:t xml:space="preserve">Si un sous-traitant  - pour lequel un acte de sous-traitance </w:t>
      </w:r>
      <w:r w:rsidRPr="000A23A0">
        <w:rPr>
          <w:rFonts w:ascii="Arial" w:hAnsi="Arial" w:cs="Arial"/>
          <w:b/>
          <w:color w:val="000000"/>
          <w:szCs w:val="22"/>
          <w:u w:val="single"/>
        </w:rPr>
        <w:t>a été agréé</w:t>
      </w:r>
      <w:r w:rsidRPr="00B8387E">
        <w:rPr>
          <w:rFonts w:ascii="Arial" w:hAnsi="Arial" w:cs="Arial"/>
          <w:color w:val="000000"/>
          <w:szCs w:val="22"/>
        </w:rPr>
        <w:t xml:space="preserve"> - est intervenu, la facture fera apparaître</w:t>
      </w:r>
      <w:r w:rsidRPr="001D4333">
        <w:rPr>
          <w:rFonts w:ascii="Arial" w:hAnsi="Arial" w:cs="Arial"/>
          <w:color w:val="000000"/>
          <w:szCs w:val="22"/>
        </w:rPr>
        <w:t xml:space="preserve"> en plus le montant TTC en paiement direct au sous-traitant.</w:t>
      </w:r>
    </w:p>
    <w:p w14:paraId="700AAF4D" w14:textId="77777777" w:rsidR="00924ED8" w:rsidRDefault="00924ED8" w:rsidP="00821A77">
      <w:pPr>
        <w:rPr>
          <w:rFonts w:ascii="Arial" w:hAnsi="Arial" w:cs="Arial"/>
        </w:rPr>
      </w:pPr>
    </w:p>
    <w:p w14:paraId="64F41049" w14:textId="46762BD6" w:rsidR="00924ED8" w:rsidRDefault="00924ED8" w:rsidP="00821A77">
      <w:pPr>
        <w:pStyle w:val="Titre3"/>
      </w:pPr>
      <w:bookmarkStart w:id="38" w:name="_Toc64381965"/>
      <w:bookmarkStart w:id="39" w:name="_Toc202791286"/>
      <w:r>
        <w:t>Modalités de facturation</w:t>
      </w:r>
      <w:bookmarkEnd w:id="38"/>
      <w:bookmarkEnd w:id="39"/>
    </w:p>
    <w:p w14:paraId="0221AF58" w14:textId="77777777" w:rsidR="00924ED8" w:rsidRDefault="00924ED8" w:rsidP="00821A77">
      <w:pPr>
        <w:rPr>
          <w:rFonts w:ascii="Arial" w:hAnsi="Arial" w:cs="Arial"/>
        </w:rPr>
      </w:pPr>
    </w:p>
    <w:p w14:paraId="64D47C7F" w14:textId="5DD694CE" w:rsidR="00924ED8" w:rsidRPr="005273C3" w:rsidRDefault="00924ED8" w:rsidP="00821A77">
      <w:pPr>
        <w:ind w:right="3"/>
        <w:rPr>
          <w:rFonts w:ascii="Arial" w:hAnsi="Arial" w:cs="Arial"/>
        </w:rPr>
      </w:pPr>
      <w:r w:rsidRPr="005273C3">
        <w:rPr>
          <w:rFonts w:ascii="Arial" w:hAnsi="Arial" w:cs="Arial"/>
        </w:rPr>
        <w:t xml:space="preserve">La facturation sera </w:t>
      </w:r>
      <w:r w:rsidR="00034E95" w:rsidRPr="005273C3">
        <w:rPr>
          <w:rFonts w:ascii="Arial" w:hAnsi="Arial" w:cs="Arial"/>
        </w:rPr>
        <w:t xml:space="preserve">pour les </w:t>
      </w:r>
      <w:r w:rsidR="00034E95" w:rsidRPr="005273C3">
        <w:rPr>
          <w:rFonts w:ascii="Arial" w:hAnsi="Arial" w:cs="Arial"/>
          <w:b/>
        </w:rPr>
        <w:t>prestations récurrentes</w:t>
      </w:r>
      <w:r w:rsidRPr="005273C3">
        <w:rPr>
          <w:rFonts w:ascii="Arial" w:hAnsi="Arial" w:cs="Arial"/>
        </w:rPr>
        <w:t xml:space="preserve">, émise à terme échu, basée sur </w:t>
      </w:r>
      <w:r w:rsidR="00312E4D" w:rsidRPr="005273C3">
        <w:rPr>
          <w:rFonts w:ascii="Arial" w:hAnsi="Arial" w:cs="Arial"/>
        </w:rPr>
        <w:t xml:space="preserve">le prix indiqué dans la </w:t>
      </w:r>
      <w:r w:rsidR="00312E4D" w:rsidRPr="005273C3">
        <w:rPr>
          <w:rFonts w:ascii="Arial" w:hAnsi="Arial" w:cs="Arial"/>
          <w:b/>
        </w:rPr>
        <w:t>Décomposition du Prix Global et Forfaitaire</w:t>
      </w:r>
      <w:r w:rsidR="00312E4D" w:rsidRPr="005273C3">
        <w:rPr>
          <w:rFonts w:ascii="Arial" w:hAnsi="Arial" w:cs="Arial"/>
        </w:rPr>
        <w:t xml:space="preserve"> (annexe </w:t>
      </w:r>
      <w:r w:rsidR="00997A5D" w:rsidRPr="005273C3">
        <w:rPr>
          <w:rFonts w:ascii="Arial" w:hAnsi="Arial" w:cs="Arial"/>
        </w:rPr>
        <w:t>2 de l’Acte d’Engagement)</w:t>
      </w:r>
      <w:r w:rsidR="00372079" w:rsidRPr="005273C3">
        <w:rPr>
          <w:rFonts w:ascii="Arial" w:hAnsi="Arial" w:cs="Arial"/>
        </w:rPr>
        <w:t> :</w:t>
      </w:r>
    </w:p>
    <w:p w14:paraId="198FDC7B" w14:textId="3AA59152" w:rsidR="00372079" w:rsidRPr="005273C3" w:rsidRDefault="00CB6B91" w:rsidP="004C7DDA">
      <w:pPr>
        <w:pStyle w:val="Paragraphedeliste"/>
        <w:numPr>
          <w:ilvl w:val="0"/>
          <w:numId w:val="12"/>
        </w:numPr>
      </w:pPr>
      <w:r w:rsidRPr="005273C3">
        <w:rPr>
          <w:u w:val="single"/>
        </w:rPr>
        <w:t>Mensuelle</w:t>
      </w:r>
      <w:r w:rsidR="00372079" w:rsidRPr="005273C3">
        <w:t xml:space="preserve"> pour la prestation de nettoyage de locaux</w:t>
      </w:r>
    </w:p>
    <w:p w14:paraId="3F0A2C5B" w14:textId="253CA565" w:rsidR="00372079" w:rsidRPr="005273C3" w:rsidRDefault="00CB6B91" w:rsidP="004C7DDA">
      <w:pPr>
        <w:pStyle w:val="Paragraphedeliste"/>
        <w:numPr>
          <w:ilvl w:val="0"/>
          <w:numId w:val="12"/>
        </w:numPr>
      </w:pPr>
      <w:r w:rsidRPr="005273C3">
        <w:rPr>
          <w:u w:val="single"/>
        </w:rPr>
        <w:t>Annuelle</w:t>
      </w:r>
      <w:r w:rsidR="00372079" w:rsidRPr="005273C3">
        <w:t xml:space="preserve"> pour la prestation de vitrerie (correspondant à l’onglet  « VITRERIE » des fichiers « Descriptif des locaux » pour chaque lot). </w:t>
      </w:r>
    </w:p>
    <w:p w14:paraId="04547874" w14:textId="77777777" w:rsidR="00372079" w:rsidRPr="005273C3" w:rsidRDefault="00372079" w:rsidP="00372079"/>
    <w:p w14:paraId="379DA201" w14:textId="3745218C" w:rsidR="00372079" w:rsidRDefault="00372079" w:rsidP="00372079">
      <w:r w:rsidRPr="005273C3">
        <w:t xml:space="preserve">Pour les prestations ponctuelles, la facturation sera </w:t>
      </w:r>
      <w:r w:rsidR="00CB6B91" w:rsidRPr="005273C3">
        <w:t>émise</w:t>
      </w:r>
      <w:r w:rsidRPr="005273C3">
        <w:t xml:space="preserve"> après réalisation de la prestation et réception de la prestation par l’INSA.</w:t>
      </w:r>
      <w:r>
        <w:t xml:space="preserve"> </w:t>
      </w:r>
    </w:p>
    <w:p w14:paraId="0C1781C6" w14:textId="77777777" w:rsidR="00372079" w:rsidRDefault="00372079" w:rsidP="00821A77">
      <w:pPr>
        <w:ind w:right="3"/>
        <w:rPr>
          <w:rFonts w:ascii="Arial" w:hAnsi="Arial" w:cs="Arial"/>
        </w:rPr>
      </w:pPr>
    </w:p>
    <w:p w14:paraId="20B1BF6E" w14:textId="77777777" w:rsidR="00924ED8" w:rsidRDefault="00924ED8" w:rsidP="00821A77">
      <w:pPr>
        <w:rPr>
          <w:rFonts w:ascii="Arial" w:hAnsi="Arial" w:cs="Arial"/>
          <w:szCs w:val="22"/>
        </w:rPr>
      </w:pPr>
      <w:r w:rsidRPr="00B8387E">
        <w:rPr>
          <w:rFonts w:ascii="Arial" w:hAnsi="Arial" w:cs="Arial"/>
          <w:szCs w:val="22"/>
        </w:rPr>
        <w:t>Les pénalités et réfactions éventuellement applicables viennent en déduction des sommes hors taxes dues au prestataire</w:t>
      </w:r>
      <w:r>
        <w:rPr>
          <w:rFonts w:ascii="Arial" w:hAnsi="Arial" w:cs="Arial"/>
          <w:szCs w:val="22"/>
        </w:rPr>
        <w:t>.</w:t>
      </w:r>
    </w:p>
    <w:p w14:paraId="5E09A46B" w14:textId="77777777" w:rsidR="00924ED8" w:rsidRDefault="00924ED8" w:rsidP="00821A77">
      <w:pPr>
        <w:rPr>
          <w:rFonts w:ascii="Arial" w:hAnsi="Arial" w:cs="Arial"/>
        </w:rPr>
      </w:pPr>
    </w:p>
    <w:p w14:paraId="32F58552" w14:textId="4D90C8DA" w:rsidR="00924ED8" w:rsidRDefault="00924ED8" w:rsidP="00821A77">
      <w:pPr>
        <w:pStyle w:val="Titre3"/>
      </w:pPr>
      <w:bookmarkStart w:id="40" w:name="_Toc64381966"/>
      <w:bookmarkStart w:id="41" w:name="_Toc202791287"/>
      <w:r w:rsidRPr="007929DC">
        <w:t>Délais de paiement</w:t>
      </w:r>
      <w:r>
        <w:t>, règlement des comptes</w:t>
      </w:r>
      <w:bookmarkEnd w:id="40"/>
      <w:bookmarkEnd w:id="41"/>
    </w:p>
    <w:p w14:paraId="10087C93" w14:textId="77777777" w:rsidR="00924ED8" w:rsidRPr="008122BE" w:rsidRDefault="00924ED8" w:rsidP="00821A77">
      <w:pPr>
        <w:rPr>
          <w:lang w:eastAsia="x-none"/>
        </w:rPr>
      </w:pPr>
    </w:p>
    <w:p w14:paraId="309FC874" w14:textId="78D4624A" w:rsidR="00924ED8" w:rsidRPr="00EB1E95" w:rsidRDefault="00924ED8" w:rsidP="00821A77">
      <w:pPr>
        <w:ind w:left="11" w:right="6" w:hanging="11"/>
        <w:rPr>
          <w:rFonts w:ascii="Arial" w:hAnsi="Arial" w:cs="Arial"/>
          <w:b/>
          <w:lang w:val="x-none" w:eastAsia="x-none"/>
        </w:rPr>
      </w:pPr>
      <w:r w:rsidRPr="00EB1E95">
        <w:rPr>
          <w:rFonts w:ascii="Arial" w:hAnsi="Arial" w:cs="Arial"/>
          <w:lang w:val="x-none" w:eastAsia="x-none"/>
        </w:rPr>
        <w:t xml:space="preserve">Le mode de règlement choisi est le virement administratif. Les règlements s’effectuent dans un délai de 30 jours à compter de </w:t>
      </w:r>
      <w:r w:rsidRPr="00EB1E95">
        <w:rPr>
          <w:rFonts w:ascii="Arial" w:hAnsi="Arial" w:cs="Arial"/>
          <w:lang w:eastAsia="x-none"/>
        </w:rPr>
        <w:t xml:space="preserve">la date </w:t>
      </w:r>
      <w:r w:rsidRPr="00EB1E95">
        <w:rPr>
          <w:rFonts w:ascii="Arial" w:hAnsi="Arial" w:cs="Arial"/>
          <w:lang w:val="x-none" w:eastAsia="x-none"/>
        </w:rPr>
        <w:t xml:space="preserve">réception de la </w:t>
      </w:r>
      <w:r w:rsidRPr="00EB1E95">
        <w:rPr>
          <w:rFonts w:ascii="Arial" w:hAnsi="Arial" w:cs="Arial"/>
          <w:lang w:eastAsia="x-none"/>
        </w:rPr>
        <w:t xml:space="preserve">demande de paiement (R2192-10, R2192-12 du </w:t>
      </w:r>
      <w:r w:rsidR="000A23A0">
        <w:t>Code de la Commande Publique</w:t>
      </w:r>
      <w:r w:rsidRPr="00EB1E95">
        <w:rPr>
          <w:rFonts w:ascii="Arial" w:hAnsi="Arial" w:cs="Arial"/>
          <w:lang w:eastAsia="x-none"/>
        </w:rPr>
        <w:t>)</w:t>
      </w:r>
      <w:r w:rsidRPr="00EB1E95">
        <w:rPr>
          <w:rFonts w:ascii="Arial" w:hAnsi="Arial" w:cs="Arial"/>
          <w:lang w:val="x-none" w:eastAsia="x-none"/>
        </w:rPr>
        <w:t xml:space="preserve">. </w:t>
      </w:r>
    </w:p>
    <w:p w14:paraId="7CD9D4B1" w14:textId="77777777" w:rsidR="00924ED8" w:rsidRDefault="00924ED8" w:rsidP="00821A77">
      <w:pPr>
        <w:rPr>
          <w:rFonts w:ascii="Arial" w:hAnsi="Arial" w:cs="Arial"/>
        </w:rPr>
      </w:pPr>
      <w:r w:rsidRPr="00EB1E95">
        <w:rPr>
          <w:rFonts w:ascii="Arial" w:hAnsi="Arial" w:cs="Arial"/>
        </w:rPr>
        <w:t xml:space="preserve">Le financement s’effectue sur le budget de l’Institut. </w:t>
      </w:r>
    </w:p>
    <w:p w14:paraId="4BC1803D" w14:textId="77777777" w:rsidR="00924ED8" w:rsidRDefault="00924ED8" w:rsidP="00821A77">
      <w:pPr>
        <w:rPr>
          <w:rFonts w:ascii="Arial" w:hAnsi="Arial" w:cs="Arial"/>
        </w:rPr>
      </w:pPr>
    </w:p>
    <w:p w14:paraId="59617A67" w14:textId="77777777" w:rsidR="00924ED8" w:rsidRPr="00EB1E95" w:rsidRDefault="00924ED8" w:rsidP="00821A77">
      <w:pPr>
        <w:rPr>
          <w:rFonts w:ascii="Arial" w:hAnsi="Arial" w:cs="Arial"/>
          <w:u w:val="single"/>
          <w:lang w:eastAsia="x-none"/>
        </w:rPr>
      </w:pPr>
      <w:r w:rsidRPr="00EB1E95">
        <w:rPr>
          <w:rFonts w:ascii="Arial" w:hAnsi="Arial" w:cs="Arial"/>
          <w:u w:val="single"/>
          <w:lang w:eastAsia="x-none"/>
        </w:rPr>
        <w:t>Intérêts moratoires et indemnité pour frais de recouvrement</w:t>
      </w:r>
    </w:p>
    <w:p w14:paraId="0BA19DE2" w14:textId="3F8DA7C3" w:rsidR="00924ED8" w:rsidRPr="00EB1E95" w:rsidRDefault="00924ED8" w:rsidP="00821A77">
      <w:pPr>
        <w:pStyle w:val="ParagrapheIndent2"/>
        <w:spacing w:line="243" w:lineRule="exact"/>
        <w:ind w:left="20" w:right="20"/>
        <w:rPr>
          <w:rFonts w:ascii="Arial" w:hAnsi="Arial" w:cs="Arial"/>
          <w:color w:val="000000"/>
          <w:szCs w:val="20"/>
          <w:lang w:val="fr-FR"/>
        </w:rPr>
      </w:pPr>
      <w:r w:rsidRPr="00EB1E95">
        <w:rPr>
          <w:rFonts w:ascii="Arial" w:hAnsi="Arial" w:cs="Arial"/>
          <w:color w:val="000000"/>
          <w:szCs w:val="20"/>
          <w:lang w:val="fr-FR"/>
        </w:rPr>
        <w:t>En cas de retard de paiement, le titulaire a droit au versement d'intérêts moratoires, ainsi qu'à une indemnité forfaitaire pour frais de recouvrement d'un montant de 40 € (</w:t>
      </w:r>
      <w:r w:rsidRPr="00EB4179">
        <w:rPr>
          <w:rFonts w:ascii="Arial" w:hAnsi="Arial" w:cs="Arial"/>
          <w:i/>
          <w:color w:val="000000"/>
          <w:szCs w:val="20"/>
          <w:lang w:val="fr-FR"/>
        </w:rPr>
        <w:t xml:space="preserve">modalités décrites dans le </w:t>
      </w:r>
      <w:r w:rsidR="00536323" w:rsidRPr="00536323">
        <w:rPr>
          <w:rFonts w:ascii="Arial" w:hAnsi="Arial" w:cs="Arial"/>
          <w:i/>
          <w:color w:val="000000"/>
          <w:szCs w:val="20"/>
          <w:lang w:val="fr-FR"/>
        </w:rPr>
        <w:t>Code de la Commande Publique</w:t>
      </w:r>
      <w:r w:rsidRPr="00EB4179">
        <w:rPr>
          <w:rFonts w:ascii="Arial" w:hAnsi="Arial" w:cs="Arial"/>
          <w:i/>
          <w:color w:val="000000"/>
          <w:szCs w:val="20"/>
          <w:lang w:val="fr-FR"/>
        </w:rPr>
        <w:t>, articles R2192-31 et suivants</w:t>
      </w:r>
      <w:r w:rsidRPr="00EB1E95">
        <w:rPr>
          <w:rFonts w:ascii="Arial" w:hAnsi="Arial" w:cs="Arial"/>
          <w:color w:val="000000"/>
          <w:szCs w:val="20"/>
          <w:lang w:val="fr-FR"/>
        </w:rPr>
        <w:t>).</w:t>
      </w:r>
    </w:p>
    <w:p w14:paraId="287FB8D0" w14:textId="77777777" w:rsidR="000A23A0" w:rsidRPr="00EB1E95" w:rsidRDefault="000A23A0" w:rsidP="00821A77">
      <w:pPr>
        <w:rPr>
          <w:rFonts w:ascii="Arial" w:hAnsi="Arial" w:cs="Arial"/>
          <w:lang w:eastAsia="x-none"/>
        </w:rPr>
      </w:pPr>
    </w:p>
    <w:p w14:paraId="7B35A7DD" w14:textId="1BE21096" w:rsidR="00924ED8" w:rsidRPr="00EB1E95" w:rsidRDefault="00924ED8" w:rsidP="00821A77">
      <w:pPr>
        <w:rPr>
          <w:rFonts w:ascii="Arial" w:hAnsi="Arial" w:cs="Arial"/>
          <w:u w:val="single"/>
          <w:lang w:eastAsia="x-none"/>
        </w:rPr>
      </w:pPr>
      <w:r>
        <w:rPr>
          <w:rFonts w:ascii="Arial" w:hAnsi="Arial" w:cs="Arial"/>
          <w:u w:val="single"/>
          <w:lang w:eastAsia="x-none"/>
        </w:rPr>
        <w:t>Avance</w:t>
      </w:r>
      <w:r w:rsidRPr="00EB1E95">
        <w:rPr>
          <w:rFonts w:ascii="Arial" w:hAnsi="Arial" w:cs="Arial"/>
          <w:u w:val="single"/>
          <w:lang w:eastAsia="x-none"/>
        </w:rPr>
        <w:t> </w:t>
      </w:r>
      <w:r>
        <w:rPr>
          <w:rFonts w:ascii="Arial" w:hAnsi="Arial" w:cs="Arial"/>
          <w:u w:val="single"/>
          <w:lang w:eastAsia="x-none"/>
        </w:rPr>
        <w:t xml:space="preserve">obligatoire </w:t>
      </w:r>
      <w:r w:rsidRPr="00EB1E95">
        <w:rPr>
          <w:rFonts w:ascii="Arial" w:hAnsi="Arial" w:cs="Arial"/>
          <w:u w:val="single"/>
          <w:lang w:eastAsia="x-none"/>
        </w:rPr>
        <w:t>:</w:t>
      </w:r>
    </w:p>
    <w:p w14:paraId="5475CAFC" w14:textId="77777777" w:rsidR="00924ED8" w:rsidRDefault="00924ED8" w:rsidP="00821A77">
      <w:pPr>
        <w:autoSpaceDE w:val="0"/>
        <w:autoSpaceDN w:val="0"/>
        <w:adjustRightInd w:val="0"/>
        <w:rPr>
          <w:rFonts w:ascii="Arial" w:hAnsi="Arial" w:cs="Arial"/>
        </w:rPr>
      </w:pPr>
      <w:r>
        <w:rPr>
          <w:rFonts w:ascii="Arial" w:hAnsi="Arial" w:cs="Arial"/>
        </w:rPr>
        <w:t xml:space="preserve">Conformément à l'article R2191-3 du </w:t>
      </w:r>
      <w:bookmarkStart w:id="42" w:name="_Hlk95485628"/>
      <w:r>
        <w:rPr>
          <w:rFonts w:ascii="Arial" w:hAnsi="Arial" w:cs="Arial"/>
        </w:rPr>
        <w:t xml:space="preserve">Code de la Commande Publique, </w:t>
      </w:r>
      <w:bookmarkEnd w:id="42"/>
      <w:r>
        <w:rPr>
          <w:rFonts w:ascii="Arial" w:hAnsi="Arial" w:cs="Arial"/>
        </w:rPr>
        <w:t>et sauf renonciation expresse du titulaire à l'article ad hoc de l'Acte d'Engagement, l</w:t>
      </w:r>
      <w:r w:rsidRPr="00D530CC">
        <w:rPr>
          <w:rFonts w:ascii="Arial" w:hAnsi="Arial" w:cs="Arial"/>
        </w:rPr>
        <w:t>'acheteur accorde une avance au titulaire d'un marché lorsque le montant initial du marché est supérieur à 50 000 euros hors taxes et dans la mesure où le délai d'exécution est supérieur à deux mois.</w:t>
      </w:r>
    </w:p>
    <w:p w14:paraId="45F90F92" w14:textId="77777777" w:rsidR="00924ED8" w:rsidRDefault="00924ED8" w:rsidP="00821A77">
      <w:pPr>
        <w:autoSpaceDE w:val="0"/>
        <w:autoSpaceDN w:val="0"/>
        <w:adjustRightInd w:val="0"/>
        <w:rPr>
          <w:rFonts w:ascii="Arial" w:hAnsi="Arial" w:cs="Arial"/>
        </w:rPr>
      </w:pPr>
      <w:r>
        <w:rPr>
          <w:rFonts w:ascii="Arial" w:hAnsi="Arial" w:cs="Arial"/>
        </w:rPr>
        <w:t xml:space="preserve">Le titulaire peut bénéficier dans ces conditions d’une avance de 5% du montant du marché. </w:t>
      </w:r>
    </w:p>
    <w:p w14:paraId="7ED72EB3" w14:textId="77777777" w:rsidR="00924ED8" w:rsidRDefault="00924ED8" w:rsidP="00821A77">
      <w:pPr>
        <w:autoSpaceDE w:val="0"/>
        <w:autoSpaceDN w:val="0"/>
        <w:adjustRightInd w:val="0"/>
        <w:rPr>
          <w:rFonts w:ascii="Arial" w:hAnsi="Arial" w:cs="Arial"/>
        </w:rPr>
      </w:pPr>
    </w:p>
    <w:p w14:paraId="202780FD" w14:textId="4A1C14A6" w:rsidR="00924ED8" w:rsidRDefault="00924ED8" w:rsidP="00821A77">
      <w:pPr>
        <w:autoSpaceDE w:val="0"/>
        <w:autoSpaceDN w:val="0"/>
        <w:adjustRightInd w:val="0"/>
        <w:rPr>
          <w:rFonts w:ascii="Arial" w:hAnsi="Arial" w:cs="Arial"/>
        </w:rPr>
      </w:pPr>
      <w:r>
        <w:rPr>
          <w:rFonts w:ascii="Arial" w:hAnsi="Arial" w:cs="Arial"/>
        </w:rPr>
        <w:t xml:space="preserve">Le remboursement de l'avance commencera lorsque le montant des prestations exécutées atteindra 65% du montant TTC du marché, et devra être terminé lorsque ledit montant aura atteint 80% du marché (R2191-11 et 12 du </w:t>
      </w:r>
      <w:r w:rsidR="00536323">
        <w:rPr>
          <w:rFonts w:ascii="Arial" w:hAnsi="Arial" w:cs="Arial"/>
        </w:rPr>
        <w:t>Code de la Commande Publique</w:t>
      </w:r>
      <w:r>
        <w:rPr>
          <w:rFonts w:ascii="Arial" w:hAnsi="Arial" w:cs="Arial"/>
        </w:rPr>
        <w:t>).</w:t>
      </w:r>
    </w:p>
    <w:p w14:paraId="6CF63B18" w14:textId="77777777" w:rsidR="00924ED8" w:rsidRDefault="00924ED8" w:rsidP="00821A77">
      <w:pPr>
        <w:autoSpaceDE w:val="0"/>
        <w:autoSpaceDN w:val="0"/>
        <w:adjustRightInd w:val="0"/>
        <w:ind w:right="3"/>
        <w:rPr>
          <w:rFonts w:ascii="Arial" w:hAnsi="Arial" w:cs="Arial"/>
        </w:rPr>
      </w:pPr>
    </w:p>
    <w:p w14:paraId="3D45F557" w14:textId="77777777" w:rsidR="00924ED8" w:rsidRPr="00EB1E95" w:rsidRDefault="00924ED8" w:rsidP="00821A77">
      <w:pPr>
        <w:rPr>
          <w:rFonts w:ascii="Arial" w:hAnsi="Arial" w:cs="Arial"/>
          <w:u w:val="single"/>
          <w:lang w:eastAsia="x-none"/>
        </w:rPr>
      </w:pPr>
      <w:r>
        <w:rPr>
          <w:rFonts w:ascii="Arial" w:hAnsi="Arial" w:cs="Arial"/>
          <w:u w:val="single"/>
          <w:lang w:eastAsia="x-none"/>
        </w:rPr>
        <w:t>Cession ou nantissement de créance</w:t>
      </w:r>
      <w:r w:rsidRPr="00EB1E95">
        <w:rPr>
          <w:rFonts w:ascii="Arial" w:hAnsi="Arial" w:cs="Arial"/>
          <w:u w:val="single"/>
          <w:lang w:eastAsia="x-none"/>
        </w:rPr>
        <w:t> :</w:t>
      </w:r>
    </w:p>
    <w:p w14:paraId="3FE1DA8E" w14:textId="01844372" w:rsidR="00924ED8" w:rsidRDefault="00924ED8" w:rsidP="00821A77">
      <w:pPr>
        <w:ind w:left="-5"/>
        <w:rPr>
          <w:rFonts w:ascii="Arial" w:hAnsi="Arial" w:cs="Arial"/>
        </w:rPr>
      </w:pPr>
      <w:r w:rsidRPr="00D16A96">
        <w:rPr>
          <w:rFonts w:ascii="Arial" w:hAnsi="Arial" w:cs="Arial"/>
        </w:rPr>
        <w:t xml:space="preserve">La cession ou le nantissement du marché se fera dans les conditions prévues aux articles R2191-46 à R2191-62 du </w:t>
      </w:r>
      <w:r w:rsidR="00536323">
        <w:rPr>
          <w:rFonts w:ascii="Arial" w:hAnsi="Arial" w:cs="Arial"/>
        </w:rPr>
        <w:t>Code de la Commande Publique</w:t>
      </w:r>
      <w:r w:rsidRPr="00D16A96">
        <w:rPr>
          <w:rFonts w:ascii="Arial" w:hAnsi="Arial" w:cs="Arial"/>
        </w:rPr>
        <w:t xml:space="preserve">. </w:t>
      </w:r>
    </w:p>
    <w:p w14:paraId="36FAA110" w14:textId="77777777" w:rsidR="00924ED8" w:rsidRDefault="00924ED8" w:rsidP="00821A77">
      <w:pPr>
        <w:rPr>
          <w:rFonts w:ascii="Arial" w:hAnsi="Arial" w:cs="Arial"/>
        </w:rPr>
      </w:pPr>
    </w:p>
    <w:p w14:paraId="4801AAF8" w14:textId="77777777" w:rsidR="00924ED8" w:rsidRPr="005527D2" w:rsidRDefault="00924ED8" w:rsidP="00821A77">
      <w:pPr>
        <w:rPr>
          <w:rFonts w:ascii="Arial" w:hAnsi="Arial" w:cs="Arial"/>
          <w:sz w:val="18"/>
        </w:rPr>
      </w:pPr>
      <w:r w:rsidRPr="005527D2">
        <w:rPr>
          <w:rFonts w:ascii="Arial" w:hAnsi="Arial" w:cs="Arial"/>
          <w:szCs w:val="22"/>
        </w:rPr>
        <w:t>Le</w:t>
      </w:r>
      <w:r>
        <w:rPr>
          <w:rFonts w:ascii="Arial" w:hAnsi="Arial" w:cs="Arial"/>
          <w:szCs w:val="22"/>
        </w:rPr>
        <w:t>s</w:t>
      </w:r>
      <w:r w:rsidRPr="005527D2">
        <w:rPr>
          <w:rFonts w:ascii="Arial" w:hAnsi="Arial" w:cs="Arial"/>
          <w:szCs w:val="22"/>
        </w:rPr>
        <w:t xml:space="preserve"> présent</w:t>
      </w:r>
      <w:r>
        <w:rPr>
          <w:rFonts w:ascii="Arial" w:hAnsi="Arial" w:cs="Arial"/>
          <w:szCs w:val="22"/>
        </w:rPr>
        <w:t>s</w:t>
      </w:r>
      <w:r w:rsidRPr="005527D2">
        <w:rPr>
          <w:rFonts w:ascii="Arial" w:hAnsi="Arial" w:cs="Arial"/>
          <w:szCs w:val="22"/>
        </w:rPr>
        <w:t xml:space="preserve"> marché</w:t>
      </w:r>
      <w:r>
        <w:rPr>
          <w:rFonts w:ascii="Arial" w:hAnsi="Arial" w:cs="Arial"/>
          <w:szCs w:val="22"/>
        </w:rPr>
        <w:t>s</w:t>
      </w:r>
      <w:r w:rsidRPr="005527D2">
        <w:rPr>
          <w:rFonts w:ascii="Arial" w:hAnsi="Arial" w:cs="Arial"/>
          <w:szCs w:val="22"/>
        </w:rPr>
        <w:t xml:space="preserve"> ne comporte</w:t>
      </w:r>
      <w:r>
        <w:rPr>
          <w:rFonts w:ascii="Arial" w:hAnsi="Arial" w:cs="Arial"/>
          <w:szCs w:val="22"/>
        </w:rPr>
        <w:t>nt</w:t>
      </w:r>
      <w:r w:rsidRPr="005527D2">
        <w:rPr>
          <w:rFonts w:ascii="Arial" w:hAnsi="Arial" w:cs="Arial"/>
          <w:szCs w:val="22"/>
        </w:rPr>
        <w:t xml:space="preserve"> pas de clause de retenue de garantie.</w:t>
      </w:r>
    </w:p>
    <w:p w14:paraId="0308C2DD" w14:textId="77777777" w:rsidR="00924ED8" w:rsidRDefault="00924ED8" w:rsidP="00821A77">
      <w:pPr>
        <w:rPr>
          <w:rFonts w:ascii="Arial" w:hAnsi="Arial" w:cs="Arial"/>
        </w:rPr>
      </w:pPr>
    </w:p>
    <w:p w14:paraId="022858CD" w14:textId="6B4EEAC0" w:rsidR="00924ED8" w:rsidRPr="00E167FF" w:rsidRDefault="00924ED8" w:rsidP="00821A77">
      <w:pPr>
        <w:pStyle w:val="Titre3"/>
      </w:pPr>
      <w:bookmarkStart w:id="43" w:name="_Toc64381967"/>
      <w:bookmarkStart w:id="44" w:name="_Toc202791288"/>
      <w:r>
        <w:t>Paiement des sous-traitants</w:t>
      </w:r>
      <w:bookmarkEnd w:id="43"/>
      <w:bookmarkEnd w:id="44"/>
      <w:r>
        <w:t xml:space="preserve"> </w:t>
      </w:r>
    </w:p>
    <w:p w14:paraId="60E37302" w14:textId="77777777" w:rsidR="00924ED8" w:rsidRDefault="00924ED8" w:rsidP="00821A77">
      <w:pPr>
        <w:autoSpaceDE w:val="0"/>
        <w:autoSpaceDN w:val="0"/>
        <w:adjustRightInd w:val="0"/>
        <w:rPr>
          <w:rFonts w:ascii="Arial" w:hAnsi="Arial" w:cs="Arial"/>
          <w:color w:val="000000"/>
        </w:rPr>
      </w:pPr>
    </w:p>
    <w:p w14:paraId="10C00FF5" w14:textId="77777777" w:rsidR="00924ED8" w:rsidRDefault="00924ED8" w:rsidP="00821A77">
      <w:pPr>
        <w:ind w:right="3"/>
        <w:rPr>
          <w:rFonts w:ascii="Arial" w:hAnsi="Arial" w:cs="Arial"/>
        </w:rPr>
      </w:pPr>
      <w:r w:rsidRPr="00754141">
        <w:rPr>
          <w:rFonts w:ascii="Arial" w:hAnsi="Arial" w:cs="Arial"/>
        </w:rPr>
        <w:t xml:space="preserve">Pour les sous-traitants </w:t>
      </w:r>
      <w:r w:rsidRPr="00A97D17">
        <w:rPr>
          <w:rFonts w:ascii="Arial" w:hAnsi="Arial" w:cs="Arial"/>
        </w:rPr>
        <w:t>payés directement</w:t>
      </w:r>
      <w:r w:rsidRPr="00754141">
        <w:rPr>
          <w:rFonts w:ascii="Arial" w:hAnsi="Arial" w:cs="Arial"/>
        </w:rPr>
        <w:t>, le titulaire joint au projet de décompte une attestation indiquant la somme à régler par le maître de l’ouvrage à chaque sous-traitant concerné</w:t>
      </w:r>
      <w:r>
        <w:rPr>
          <w:rFonts w:ascii="Arial" w:hAnsi="Arial" w:cs="Arial"/>
        </w:rPr>
        <w:t xml:space="preserve"> (ou refus motivé)</w:t>
      </w:r>
      <w:r w:rsidRPr="00754141">
        <w:rPr>
          <w:rFonts w:ascii="Arial" w:hAnsi="Arial" w:cs="Arial"/>
        </w:rPr>
        <w:t xml:space="preserve"> ; cette somme</w:t>
      </w:r>
      <w:r>
        <w:rPr>
          <w:rFonts w:ascii="Arial" w:hAnsi="Arial" w:cs="Arial"/>
        </w:rPr>
        <w:t xml:space="preserve"> </w:t>
      </w:r>
      <w:r w:rsidRPr="00754141">
        <w:rPr>
          <w:rFonts w:ascii="Arial" w:hAnsi="Arial" w:cs="Arial"/>
        </w:rPr>
        <w:t>tient compte d’une éventuelle révision ou actualisation des prix prévus dans le contrat de sous-traitance et</w:t>
      </w:r>
      <w:r>
        <w:rPr>
          <w:rFonts w:ascii="Arial" w:hAnsi="Arial" w:cs="Arial"/>
        </w:rPr>
        <w:t xml:space="preserve"> </w:t>
      </w:r>
      <w:r w:rsidRPr="00754141">
        <w:rPr>
          <w:rFonts w:ascii="Arial" w:hAnsi="Arial" w:cs="Arial"/>
        </w:rPr>
        <w:t>inclut la T.V.A. Par ailleurs, la demande de paiement du sous traitant devra être libellée au nom de l’INSA</w:t>
      </w:r>
      <w:r>
        <w:rPr>
          <w:rFonts w:ascii="Arial" w:hAnsi="Arial" w:cs="Arial"/>
        </w:rPr>
        <w:t xml:space="preserve"> </w:t>
      </w:r>
      <w:r w:rsidRPr="00754141">
        <w:rPr>
          <w:rFonts w:ascii="Arial" w:hAnsi="Arial" w:cs="Arial"/>
        </w:rPr>
        <w:lastRenderedPageBreak/>
        <w:t>Centre Val de Loire et adressée au titulaire du marché pour accord ou refus. Enfin, le sous traitant devra</w:t>
      </w:r>
      <w:r>
        <w:rPr>
          <w:rFonts w:ascii="Arial" w:hAnsi="Arial" w:cs="Arial"/>
        </w:rPr>
        <w:t xml:space="preserve"> </w:t>
      </w:r>
      <w:r w:rsidRPr="00754141">
        <w:rPr>
          <w:rFonts w:ascii="Arial" w:hAnsi="Arial" w:cs="Arial"/>
        </w:rPr>
        <w:t>adresser à l’INSA Centre Val de Loire une copie de ladite demande de paiement.</w:t>
      </w:r>
    </w:p>
    <w:p w14:paraId="7CCA9899" w14:textId="77777777" w:rsidR="00A97D17" w:rsidRDefault="00A97D17" w:rsidP="00821A77">
      <w:pPr>
        <w:ind w:right="3"/>
        <w:rPr>
          <w:rFonts w:ascii="Arial" w:hAnsi="Arial" w:cs="Arial"/>
        </w:rPr>
      </w:pPr>
    </w:p>
    <w:p w14:paraId="3330DBFB" w14:textId="6C1BAD0C" w:rsidR="00924ED8" w:rsidRDefault="00924ED8" w:rsidP="00821A77">
      <w:pPr>
        <w:ind w:right="3"/>
        <w:rPr>
          <w:rFonts w:ascii="Arial" w:hAnsi="Arial" w:cs="Arial"/>
        </w:rPr>
      </w:pPr>
      <w:r w:rsidRPr="004927DE">
        <w:rPr>
          <w:rFonts w:ascii="Arial" w:hAnsi="Arial" w:cs="Arial"/>
        </w:rPr>
        <w:t>La conséquence de l’acceptation et de l’agrément des conditions de paiement du sous-traitant est le paiement direct pour la part du marché dont il assure l’exécution dès lors que ce montant est supérieur à 600 euros TTC.</w:t>
      </w:r>
    </w:p>
    <w:p w14:paraId="74740BF0" w14:textId="77777777" w:rsidR="00924ED8" w:rsidRPr="00754141" w:rsidRDefault="00924ED8" w:rsidP="00821A77">
      <w:pPr>
        <w:ind w:right="3"/>
        <w:rPr>
          <w:rFonts w:ascii="Arial" w:hAnsi="Arial" w:cs="Arial"/>
        </w:rPr>
      </w:pPr>
    </w:p>
    <w:p w14:paraId="22FAFBA3" w14:textId="77777777" w:rsidR="00924ED8" w:rsidRPr="00754141" w:rsidRDefault="00924ED8" w:rsidP="00821A77">
      <w:pPr>
        <w:ind w:right="3"/>
        <w:rPr>
          <w:rFonts w:ascii="Arial" w:hAnsi="Arial" w:cs="Arial"/>
        </w:rPr>
      </w:pPr>
      <w:r w:rsidRPr="00754141">
        <w:rPr>
          <w:rFonts w:ascii="Arial" w:hAnsi="Arial" w:cs="Arial"/>
        </w:rPr>
        <w:t>Pour les sous-traitants d’un cotraitant, l’acceptation de la somme à payer à chacun d’entre eux fait l’objet</w:t>
      </w:r>
      <w:r>
        <w:rPr>
          <w:rFonts w:ascii="Arial" w:hAnsi="Arial" w:cs="Arial"/>
        </w:rPr>
        <w:t xml:space="preserve"> </w:t>
      </w:r>
      <w:r w:rsidRPr="00754141">
        <w:rPr>
          <w:rFonts w:ascii="Arial" w:hAnsi="Arial" w:cs="Arial"/>
        </w:rPr>
        <w:t>d’une attestation, jointe au projet de décompte, signée par l’entrepreneur groupé qui</w:t>
      </w:r>
      <w:r>
        <w:rPr>
          <w:rFonts w:ascii="Arial" w:hAnsi="Arial" w:cs="Arial"/>
        </w:rPr>
        <w:t xml:space="preserve"> </w:t>
      </w:r>
      <w:r w:rsidRPr="00754141">
        <w:rPr>
          <w:rFonts w:ascii="Arial" w:hAnsi="Arial" w:cs="Arial"/>
        </w:rPr>
        <w:t>a conclu le contrat de sous-traitance et indiquant la somme à régler par le maître de l’ouvrage au soustraitant</w:t>
      </w:r>
      <w:r>
        <w:rPr>
          <w:rFonts w:ascii="Arial" w:hAnsi="Arial" w:cs="Arial"/>
        </w:rPr>
        <w:t xml:space="preserve"> </w:t>
      </w:r>
      <w:r w:rsidRPr="00754141">
        <w:rPr>
          <w:rFonts w:ascii="Arial" w:hAnsi="Arial" w:cs="Arial"/>
        </w:rPr>
        <w:t>concerné ; cette somme tient compte d’une éventuelle révision ou actualisation des prix prévus</w:t>
      </w:r>
      <w:r>
        <w:rPr>
          <w:rFonts w:ascii="Arial" w:hAnsi="Arial" w:cs="Arial"/>
        </w:rPr>
        <w:t xml:space="preserve"> </w:t>
      </w:r>
      <w:r w:rsidRPr="00754141">
        <w:rPr>
          <w:rFonts w:ascii="Arial" w:hAnsi="Arial" w:cs="Arial"/>
        </w:rPr>
        <w:t>dans le contrat de sous-traitance et inclut la T.V.A.</w:t>
      </w:r>
      <w:r>
        <w:rPr>
          <w:rFonts w:ascii="Arial" w:hAnsi="Arial" w:cs="Arial"/>
        </w:rPr>
        <w:t>.</w:t>
      </w:r>
    </w:p>
    <w:p w14:paraId="3E0C0BAB" w14:textId="77777777" w:rsidR="00A97D17" w:rsidRDefault="00A97D17" w:rsidP="00821A77">
      <w:pPr>
        <w:ind w:right="3"/>
        <w:rPr>
          <w:rFonts w:ascii="Arial" w:hAnsi="Arial" w:cs="Arial"/>
        </w:rPr>
      </w:pPr>
    </w:p>
    <w:p w14:paraId="11946306" w14:textId="034D0D83" w:rsidR="00924ED8" w:rsidRPr="00623451" w:rsidRDefault="00924ED8" w:rsidP="00821A77">
      <w:pPr>
        <w:ind w:right="3"/>
        <w:rPr>
          <w:rFonts w:ascii="Arial" w:hAnsi="Arial" w:cs="Arial"/>
        </w:rPr>
      </w:pPr>
      <w:r w:rsidRPr="00754141">
        <w:rPr>
          <w:rFonts w:ascii="Arial" w:hAnsi="Arial" w:cs="Arial"/>
        </w:rPr>
        <w:t>Si le titulaire qui a conclu le contrat de sous-traitance n’est pas le mandataire, ce dernier doit signer</w:t>
      </w:r>
      <w:r>
        <w:rPr>
          <w:rFonts w:ascii="Arial" w:hAnsi="Arial" w:cs="Arial"/>
        </w:rPr>
        <w:t xml:space="preserve"> </w:t>
      </w:r>
      <w:r w:rsidRPr="00754141">
        <w:rPr>
          <w:rFonts w:ascii="Arial" w:hAnsi="Arial" w:cs="Arial"/>
        </w:rPr>
        <w:t xml:space="preserve">également </w:t>
      </w:r>
      <w:r w:rsidRPr="00623451">
        <w:rPr>
          <w:rFonts w:ascii="Arial" w:hAnsi="Arial" w:cs="Arial"/>
        </w:rPr>
        <w:t>l’attestation.</w:t>
      </w:r>
    </w:p>
    <w:p w14:paraId="2F2283A4" w14:textId="77777777" w:rsidR="00924ED8" w:rsidRPr="00623451" w:rsidRDefault="00924ED8" w:rsidP="00821A77">
      <w:pPr>
        <w:ind w:right="3"/>
        <w:rPr>
          <w:rFonts w:ascii="Arial" w:hAnsi="Arial" w:cs="Arial"/>
        </w:rPr>
      </w:pPr>
    </w:p>
    <w:p w14:paraId="0AF9D500" w14:textId="3DBAEF55" w:rsidR="00B6003D" w:rsidRDefault="00B6003D">
      <w:pPr>
        <w:jc w:val="left"/>
        <w:rPr>
          <w:rFonts w:ascii="Arial" w:hAnsi="Arial" w:cs="Arial"/>
          <w:b/>
          <w:caps/>
          <w:lang w:eastAsia="x-none"/>
        </w:rPr>
      </w:pPr>
    </w:p>
    <w:p w14:paraId="251B4697" w14:textId="660FE610" w:rsidR="00A97D17" w:rsidRPr="00623451" w:rsidRDefault="00B5396A" w:rsidP="00B5396A">
      <w:pPr>
        <w:pStyle w:val="Titre1"/>
      </w:pPr>
      <w:bookmarkStart w:id="45" w:name="_Toc202791289"/>
      <w:r w:rsidRPr="00623451">
        <w:t xml:space="preserve">Obligations </w:t>
      </w:r>
      <w:r w:rsidR="007C0F8B" w:rsidRPr="00623451">
        <w:t>du titulaire</w:t>
      </w:r>
      <w:bookmarkEnd w:id="45"/>
      <w:r w:rsidRPr="00623451">
        <w:t xml:space="preserve"> </w:t>
      </w:r>
    </w:p>
    <w:p w14:paraId="59FFC3A4" w14:textId="4401628A" w:rsidR="00B5396A" w:rsidRDefault="00B5396A" w:rsidP="00821A77">
      <w:pPr>
        <w:spacing w:line="360" w:lineRule="auto"/>
      </w:pPr>
    </w:p>
    <w:p w14:paraId="5691F8BF" w14:textId="46F57D33" w:rsidR="007C0F8B" w:rsidRDefault="007C0F8B" w:rsidP="007C0F8B">
      <w:pPr>
        <w:pStyle w:val="Titre3"/>
      </w:pPr>
      <w:bookmarkStart w:id="46" w:name="_Toc202791290"/>
      <w:r>
        <w:t xml:space="preserve">Obligations </w:t>
      </w:r>
      <w:r w:rsidR="00DB023D">
        <w:t>particulières</w:t>
      </w:r>
      <w:bookmarkEnd w:id="46"/>
    </w:p>
    <w:p w14:paraId="67543E48" w14:textId="77777777" w:rsidR="007C0F8B" w:rsidRPr="007C0F8B" w:rsidRDefault="007C0F8B" w:rsidP="007C0F8B">
      <w:pPr>
        <w:rPr>
          <w:lang w:eastAsia="x-none"/>
        </w:rPr>
      </w:pPr>
    </w:p>
    <w:p w14:paraId="0E6D6604" w14:textId="455854CB" w:rsidR="00B5396A" w:rsidRDefault="00B5396A" w:rsidP="00821A77">
      <w:pPr>
        <w:spacing w:line="360" w:lineRule="auto"/>
      </w:pPr>
      <w:r>
        <w:t xml:space="preserve">Les obligations </w:t>
      </w:r>
      <w:r w:rsidR="00DB023D">
        <w:t>particulières (te</w:t>
      </w:r>
      <w:r w:rsidR="00623451">
        <w:t>ch</w:t>
      </w:r>
      <w:r w:rsidR="00DB023D">
        <w:t>niques)</w:t>
      </w:r>
      <w:r>
        <w:t xml:space="preserve"> afférentes au Titulaire sont décrites </w:t>
      </w:r>
      <w:r w:rsidR="00372079" w:rsidRPr="00372079">
        <w:t>dans le</w:t>
      </w:r>
      <w:r w:rsidRPr="00372079">
        <w:t xml:space="preserve"> CCTP.</w:t>
      </w:r>
    </w:p>
    <w:p w14:paraId="585DBA7D" w14:textId="44CF861F" w:rsidR="007C0F8B" w:rsidRDefault="007C0F8B" w:rsidP="00821A77">
      <w:pPr>
        <w:spacing w:line="360" w:lineRule="auto"/>
      </w:pPr>
    </w:p>
    <w:p w14:paraId="5407F6FA" w14:textId="77777777" w:rsidR="007C0F8B" w:rsidRDefault="007C0F8B" w:rsidP="007C0F8B">
      <w:pPr>
        <w:pStyle w:val="Titre3"/>
      </w:pPr>
      <w:bookmarkStart w:id="47" w:name="_Toc96271887"/>
      <w:bookmarkStart w:id="48" w:name="_Toc202791291"/>
      <w:r>
        <w:t>Obligation de résultat et obligation de continuité de service</w:t>
      </w:r>
      <w:bookmarkEnd w:id="47"/>
      <w:bookmarkEnd w:id="48"/>
    </w:p>
    <w:p w14:paraId="509AA511" w14:textId="77777777" w:rsidR="007C0F8B" w:rsidRDefault="007C0F8B" w:rsidP="007C0F8B">
      <w:pPr>
        <w:rPr>
          <w:rFonts w:ascii="Corbel" w:hAnsi="Corbel"/>
          <w:bCs/>
        </w:rPr>
      </w:pPr>
    </w:p>
    <w:p w14:paraId="57BB6B9E" w14:textId="35D71245" w:rsidR="007C0F8B" w:rsidRPr="00372079" w:rsidRDefault="007C0F8B" w:rsidP="00372079">
      <w:pPr>
        <w:ind w:right="3"/>
        <w:rPr>
          <w:rFonts w:ascii="Arial" w:hAnsi="Arial" w:cs="Arial"/>
        </w:rPr>
      </w:pPr>
      <w:r w:rsidRPr="00372079">
        <w:rPr>
          <w:rFonts w:ascii="Arial" w:hAnsi="Arial" w:cs="Arial"/>
        </w:rPr>
        <w:t xml:space="preserve">Les obligations du Titulaire au regard des prestations prévues dans le CCTP sont : </w:t>
      </w:r>
      <w:r w:rsidRPr="00372079">
        <w:rPr>
          <w:rFonts w:ascii="Arial" w:hAnsi="Arial" w:cs="Arial"/>
        </w:rPr>
        <w:tab/>
      </w:r>
    </w:p>
    <w:p w14:paraId="4C1C828F" w14:textId="268B0904" w:rsidR="007C0F8B" w:rsidRPr="00372079" w:rsidRDefault="007C0F8B" w:rsidP="004C7DDA">
      <w:pPr>
        <w:pStyle w:val="Paragraphedeliste"/>
        <w:numPr>
          <w:ilvl w:val="0"/>
          <w:numId w:val="22"/>
        </w:numPr>
        <w:ind w:right="3"/>
        <w:rPr>
          <w:rFonts w:ascii="Arial" w:hAnsi="Arial" w:cs="Arial"/>
        </w:rPr>
      </w:pPr>
      <w:r w:rsidRPr="00372079">
        <w:rPr>
          <w:rFonts w:ascii="Arial" w:hAnsi="Arial" w:cs="Arial"/>
          <w:u w:val="single"/>
        </w:rPr>
        <w:t>une obligation de résultat</w:t>
      </w:r>
      <w:r w:rsidRPr="00372079">
        <w:rPr>
          <w:rFonts w:ascii="Arial" w:hAnsi="Arial" w:cs="Arial"/>
        </w:rPr>
        <w:t>. Le titulaire s’engage à prendre toutes les dispositions utiles et nécessaires à une parfaite exécution de son obligation de résultat.</w:t>
      </w:r>
    </w:p>
    <w:p w14:paraId="7CC992F2" w14:textId="73906640" w:rsidR="007C0F8B" w:rsidRPr="00372079" w:rsidRDefault="007C0F8B" w:rsidP="004C7DDA">
      <w:pPr>
        <w:pStyle w:val="Paragraphedeliste"/>
        <w:numPr>
          <w:ilvl w:val="0"/>
          <w:numId w:val="22"/>
        </w:numPr>
        <w:ind w:right="3"/>
        <w:rPr>
          <w:rFonts w:ascii="Arial" w:hAnsi="Arial" w:cs="Arial"/>
        </w:rPr>
      </w:pPr>
      <w:r w:rsidRPr="00372079">
        <w:rPr>
          <w:rFonts w:ascii="Arial" w:hAnsi="Arial" w:cs="Arial"/>
          <w:u w:val="single"/>
        </w:rPr>
        <w:t>une obligation de continuité de service</w:t>
      </w:r>
      <w:r w:rsidRPr="00372079">
        <w:rPr>
          <w:rFonts w:ascii="Arial" w:hAnsi="Arial" w:cs="Arial"/>
        </w:rPr>
        <w:t>. Le titulaire s’engage, pendant la durée du marché, à prendre toutes les dispositions utiles et nécessaires pour assurer régulièrement la continuité du service.</w:t>
      </w:r>
    </w:p>
    <w:p w14:paraId="05AFA262" w14:textId="77777777" w:rsidR="00372079" w:rsidRPr="00372079" w:rsidRDefault="00372079" w:rsidP="00372079">
      <w:pPr>
        <w:ind w:right="3"/>
        <w:rPr>
          <w:rFonts w:ascii="Arial" w:hAnsi="Arial" w:cs="Arial"/>
        </w:rPr>
      </w:pPr>
    </w:p>
    <w:p w14:paraId="35491687" w14:textId="29A43796" w:rsidR="009C4B4E" w:rsidRDefault="009C4B4E" w:rsidP="009C4B4E">
      <w:pPr>
        <w:pStyle w:val="Titre3"/>
      </w:pPr>
      <w:bookmarkStart w:id="49" w:name="_Toc202791292"/>
      <w:r>
        <w:t>Reprise du personnel</w:t>
      </w:r>
      <w:bookmarkEnd w:id="49"/>
    </w:p>
    <w:p w14:paraId="1BF54824" w14:textId="77777777" w:rsidR="009C4B4E" w:rsidRPr="009C4B4E" w:rsidRDefault="009C4B4E" w:rsidP="009C4B4E">
      <w:pPr>
        <w:rPr>
          <w:lang w:eastAsia="x-none"/>
        </w:rPr>
      </w:pPr>
    </w:p>
    <w:p w14:paraId="70314017" w14:textId="77777777" w:rsidR="009C4B4E" w:rsidRPr="003F4C9D" w:rsidRDefault="009C4B4E" w:rsidP="009C4B4E">
      <w:pPr>
        <w:pStyle w:val="Titre4"/>
      </w:pPr>
      <w:r w:rsidRPr="003F4C9D">
        <w:t xml:space="preserve">A la </w:t>
      </w:r>
      <w:r w:rsidRPr="009C4B4E">
        <w:t>notification</w:t>
      </w:r>
      <w:r w:rsidRPr="003F4C9D">
        <w:t xml:space="preserve"> du marché</w:t>
      </w:r>
    </w:p>
    <w:p w14:paraId="2C749CAE" w14:textId="77777777" w:rsidR="009C4B4E" w:rsidRDefault="009C4B4E" w:rsidP="009C4B4E">
      <w:pPr>
        <w:rPr>
          <w:rFonts w:ascii="Corbel" w:hAnsi="Corbel"/>
        </w:rPr>
      </w:pPr>
    </w:p>
    <w:p w14:paraId="10AB8F76" w14:textId="1C5DDFBB" w:rsidR="009C4B4E" w:rsidRPr="009C4B4E" w:rsidRDefault="009C4B4E" w:rsidP="009C4B4E">
      <w:pPr>
        <w:ind w:right="3"/>
        <w:rPr>
          <w:rFonts w:ascii="Arial" w:hAnsi="Arial" w:cs="Arial"/>
        </w:rPr>
      </w:pPr>
      <w:r w:rsidRPr="009C4B4E">
        <w:rPr>
          <w:rFonts w:ascii="Arial" w:hAnsi="Arial" w:cs="Arial"/>
        </w:rPr>
        <w:t xml:space="preserve">En application de l’article L.1224-1 du Code du Travail et de la convention collective des entreprises de prévention et de sécurité du 15 février 1985 (étendue par arrêté du 25 juillet 1985 /JO du 30 juillet 1985) ainsi que des textes qui y sont annexés (notamment l’avenant n° 3 du 18 janvier 2021 à l’accord du 28 janvier 2011 relatif à la reprise du personnel étendu par arrêté du 2 juillet 2021, publié au journal officiel du 16 juillet 2021), </w:t>
      </w:r>
      <w:r>
        <w:rPr>
          <w:rFonts w:ascii="Arial" w:hAnsi="Arial" w:cs="Arial"/>
        </w:rPr>
        <w:t>l</w:t>
      </w:r>
      <w:r w:rsidRPr="009C4B4E">
        <w:rPr>
          <w:rFonts w:ascii="Arial" w:hAnsi="Arial" w:cs="Arial"/>
        </w:rPr>
        <w:t xml:space="preserve">e </w:t>
      </w:r>
      <w:r>
        <w:rPr>
          <w:rFonts w:ascii="Arial" w:hAnsi="Arial" w:cs="Arial"/>
        </w:rPr>
        <w:t>T</w:t>
      </w:r>
      <w:r w:rsidRPr="009C4B4E">
        <w:rPr>
          <w:rFonts w:ascii="Arial" w:hAnsi="Arial" w:cs="Arial"/>
        </w:rPr>
        <w:t xml:space="preserve">itulaire </w:t>
      </w:r>
      <w:r>
        <w:rPr>
          <w:rFonts w:ascii="Arial" w:hAnsi="Arial" w:cs="Arial"/>
        </w:rPr>
        <w:t>de chaque lot</w:t>
      </w:r>
      <w:r w:rsidRPr="009C4B4E">
        <w:rPr>
          <w:rFonts w:ascii="Arial" w:hAnsi="Arial" w:cs="Arial"/>
        </w:rPr>
        <w:t xml:space="preserve"> doit assurer la continuité des contrats de travail personnels du titulaire sortant et affectés à l’exécution du marché dans les conditions prévues par ces textes au moment du transfert de l’activité.</w:t>
      </w:r>
    </w:p>
    <w:p w14:paraId="20AB69F3" w14:textId="77777777" w:rsidR="009C4B4E" w:rsidRPr="009C4B4E" w:rsidRDefault="009C4B4E" w:rsidP="009C4B4E">
      <w:pPr>
        <w:ind w:right="3"/>
        <w:rPr>
          <w:rFonts w:ascii="Arial" w:hAnsi="Arial" w:cs="Arial"/>
        </w:rPr>
      </w:pPr>
    </w:p>
    <w:p w14:paraId="3C2EFF27" w14:textId="77777777" w:rsidR="009C4B4E" w:rsidRDefault="009C4B4E" w:rsidP="009C4B4E">
      <w:pPr>
        <w:ind w:right="3"/>
        <w:rPr>
          <w:rFonts w:ascii="Arial" w:hAnsi="Arial" w:cs="Arial"/>
        </w:rPr>
      </w:pPr>
      <w:r w:rsidRPr="009C4B4E">
        <w:rPr>
          <w:rFonts w:ascii="Arial" w:hAnsi="Arial" w:cs="Arial"/>
        </w:rPr>
        <w:t xml:space="preserve">Les éléments salariaux concernant les agents du </w:t>
      </w:r>
      <w:r>
        <w:rPr>
          <w:rFonts w:ascii="Arial" w:hAnsi="Arial" w:cs="Arial"/>
        </w:rPr>
        <w:t>T</w:t>
      </w:r>
      <w:r w:rsidRPr="009C4B4E">
        <w:rPr>
          <w:rFonts w:ascii="Arial" w:hAnsi="Arial" w:cs="Arial"/>
        </w:rPr>
        <w:t xml:space="preserve">itulaire sortant figurent en annexe </w:t>
      </w:r>
      <w:r>
        <w:rPr>
          <w:rFonts w:ascii="Arial" w:hAnsi="Arial" w:cs="Arial"/>
        </w:rPr>
        <w:t>du</w:t>
      </w:r>
      <w:r w:rsidRPr="009C4B4E">
        <w:rPr>
          <w:rFonts w:ascii="Arial" w:hAnsi="Arial" w:cs="Arial"/>
        </w:rPr>
        <w:t xml:space="preserve"> présent CCA</w:t>
      </w:r>
      <w:r>
        <w:rPr>
          <w:rFonts w:ascii="Arial" w:hAnsi="Arial" w:cs="Arial"/>
        </w:rPr>
        <w:t xml:space="preserve">P : </w:t>
      </w:r>
    </w:p>
    <w:p w14:paraId="07392495" w14:textId="2D213D76" w:rsidR="009C4B4E" w:rsidRPr="00372079" w:rsidRDefault="009C4B4E" w:rsidP="004C7DDA">
      <w:pPr>
        <w:pStyle w:val="Paragraphedeliste"/>
        <w:numPr>
          <w:ilvl w:val="0"/>
          <w:numId w:val="21"/>
        </w:numPr>
        <w:ind w:right="3"/>
        <w:rPr>
          <w:rFonts w:ascii="Arial" w:hAnsi="Arial" w:cs="Arial"/>
        </w:rPr>
      </w:pPr>
      <w:r w:rsidRPr="00372079">
        <w:rPr>
          <w:rFonts w:ascii="Arial" w:hAnsi="Arial" w:cs="Arial"/>
          <w:b/>
        </w:rPr>
        <w:t>Annexe 1 au CCAP</w:t>
      </w:r>
      <w:r w:rsidRPr="00372079">
        <w:rPr>
          <w:rFonts w:ascii="Arial" w:hAnsi="Arial" w:cs="Arial"/>
        </w:rPr>
        <w:t xml:space="preserve"> : Masse salariale pour le campus de Blois </w:t>
      </w:r>
    </w:p>
    <w:p w14:paraId="571DD4E7" w14:textId="4700BE86" w:rsidR="009C4B4E" w:rsidRPr="00372079" w:rsidRDefault="009C4B4E" w:rsidP="004C7DDA">
      <w:pPr>
        <w:pStyle w:val="Paragraphedeliste"/>
        <w:numPr>
          <w:ilvl w:val="0"/>
          <w:numId w:val="21"/>
        </w:numPr>
        <w:ind w:right="3"/>
        <w:rPr>
          <w:rFonts w:ascii="Arial" w:hAnsi="Arial" w:cs="Arial"/>
        </w:rPr>
      </w:pPr>
      <w:r w:rsidRPr="00372079">
        <w:rPr>
          <w:rFonts w:ascii="Arial" w:hAnsi="Arial" w:cs="Arial"/>
          <w:b/>
        </w:rPr>
        <w:t>Annexe 2 au CCAP</w:t>
      </w:r>
      <w:r w:rsidRPr="00372079">
        <w:rPr>
          <w:rFonts w:ascii="Arial" w:hAnsi="Arial" w:cs="Arial"/>
        </w:rPr>
        <w:t xml:space="preserve"> : Masse salariale pour le campus de Bourges. </w:t>
      </w:r>
    </w:p>
    <w:p w14:paraId="1DCB211E" w14:textId="77777777" w:rsidR="009C4B4E" w:rsidRDefault="009C4B4E" w:rsidP="009C4B4E">
      <w:pPr>
        <w:ind w:right="3"/>
        <w:rPr>
          <w:rFonts w:ascii="Arial" w:hAnsi="Arial" w:cs="Arial"/>
        </w:rPr>
      </w:pPr>
    </w:p>
    <w:p w14:paraId="6B0C5F13" w14:textId="56906E47" w:rsidR="009C4B4E" w:rsidRPr="009C4B4E" w:rsidRDefault="009C4B4E" w:rsidP="009C4B4E">
      <w:pPr>
        <w:ind w:right="3"/>
        <w:rPr>
          <w:rFonts w:ascii="Arial" w:hAnsi="Arial" w:cs="Arial"/>
        </w:rPr>
      </w:pPr>
      <w:r>
        <w:rPr>
          <w:rFonts w:ascii="Arial" w:hAnsi="Arial" w:cs="Arial"/>
        </w:rPr>
        <w:t xml:space="preserve">L’INSA </w:t>
      </w:r>
      <w:r w:rsidRPr="009C4B4E">
        <w:rPr>
          <w:rFonts w:ascii="Arial" w:hAnsi="Arial" w:cs="Arial"/>
        </w:rPr>
        <w:t>n’étant pas à l’origine de la communication de ces données, les caractères incomplets ou erronés de ces données ne sauraient engager sa responsabilité.</w:t>
      </w:r>
    </w:p>
    <w:p w14:paraId="54A846E6" w14:textId="3B5940EA" w:rsidR="009C4B4E" w:rsidRPr="009C4B4E" w:rsidRDefault="009C4B4E" w:rsidP="009C4B4E">
      <w:pPr>
        <w:ind w:right="3"/>
        <w:rPr>
          <w:rFonts w:ascii="Arial" w:hAnsi="Arial" w:cs="Arial"/>
        </w:rPr>
      </w:pPr>
      <w:r w:rsidRPr="009C4B4E">
        <w:rPr>
          <w:rFonts w:ascii="Arial" w:hAnsi="Arial" w:cs="Arial"/>
        </w:rPr>
        <w:t>Le titulaire d</w:t>
      </w:r>
      <w:r>
        <w:rPr>
          <w:rFonts w:ascii="Arial" w:hAnsi="Arial" w:cs="Arial"/>
        </w:rPr>
        <w:t xml:space="preserve">e chaque lot </w:t>
      </w:r>
      <w:r w:rsidRPr="009C4B4E">
        <w:rPr>
          <w:rFonts w:ascii="Arial" w:hAnsi="Arial" w:cs="Arial"/>
        </w:rPr>
        <w:t xml:space="preserve">peut proposer aux personnels du titulaire sortant, qui ne rempliraient pas les conditions prévues par la réglementation au moment du transfert de l’activité, de rejoindre ses équipes. </w:t>
      </w:r>
    </w:p>
    <w:p w14:paraId="6404E21B" w14:textId="77777777" w:rsidR="009C4B4E" w:rsidRPr="000D1133" w:rsidRDefault="009C4B4E" w:rsidP="009C4B4E">
      <w:pPr>
        <w:rPr>
          <w:rFonts w:ascii="Corbel" w:hAnsi="Corbel"/>
        </w:rPr>
      </w:pPr>
    </w:p>
    <w:p w14:paraId="0E5076BF" w14:textId="77777777" w:rsidR="009C4B4E" w:rsidRPr="003F4C9D" w:rsidRDefault="009C4B4E" w:rsidP="009C4B4E">
      <w:pPr>
        <w:pStyle w:val="Titre4"/>
      </w:pPr>
      <w:r w:rsidRPr="003F4C9D">
        <w:t xml:space="preserve">Pour le renouvellement du </w:t>
      </w:r>
      <w:r w:rsidRPr="009C4B4E">
        <w:t>marché</w:t>
      </w:r>
    </w:p>
    <w:p w14:paraId="3FE84864" w14:textId="77777777" w:rsidR="009C4B4E" w:rsidRPr="000D1133" w:rsidRDefault="009C4B4E" w:rsidP="009C4B4E">
      <w:pPr>
        <w:rPr>
          <w:rFonts w:ascii="Corbel" w:hAnsi="Corbel"/>
        </w:rPr>
      </w:pPr>
    </w:p>
    <w:p w14:paraId="4D2DF759" w14:textId="702795D1" w:rsidR="009C4B4E" w:rsidRPr="009C4B4E" w:rsidRDefault="009C4B4E" w:rsidP="009C4B4E">
      <w:pPr>
        <w:ind w:right="3"/>
        <w:rPr>
          <w:rFonts w:ascii="Arial" w:hAnsi="Arial" w:cs="Arial"/>
        </w:rPr>
      </w:pPr>
      <w:r w:rsidRPr="009C4B4E">
        <w:rPr>
          <w:rFonts w:ascii="Arial" w:hAnsi="Arial" w:cs="Arial"/>
        </w:rPr>
        <w:t>Au cours de la dernière période contractuelle, le Titulaire communique à l</w:t>
      </w:r>
      <w:r>
        <w:rPr>
          <w:rFonts w:ascii="Arial" w:hAnsi="Arial" w:cs="Arial"/>
        </w:rPr>
        <w:t>’INSA</w:t>
      </w:r>
      <w:r w:rsidRPr="009C4B4E">
        <w:rPr>
          <w:rFonts w:ascii="Arial" w:hAnsi="Arial" w:cs="Arial"/>
        </w:rPr>
        <w:t>, sur sa demande et dans le délai qui lui sera indiqué, tous les éléments nécessaires à la reprise du personnel.</w:t>
      </w:r>
    </w:p>
    <w:p w14:paraId="042E1A8F" w14:textId="0C077530" w:rsidR="00B5396A" w:rsidRDefault="00B5396A" w:rsidP="00821A77">
      <w:pPr>
        <w:spacing w:line="360" w:lineRule="auto"/>
      </w:pPr>
    </w:p>
    <w:p w14:paraId="6940FC0A" w14:textId="77777777" w:rsidR="006B26D9" w:rsidRDefault="006B26D9">
      <w:pPr>
        <w:jc w:val="left"/>
        <w:rPr>
          <w:rFonts w:ascii="Arial" w:hAnsi="Arial" w:cs="Arial"/>
          <w:b/>
          <w:caps/>
          <w:lang w:eastAsia="x-none"/>
        </w:rPr>
      </w:pPr>
      <w:bookmarkStart w:id="50" w:name="_TOC_250014"/>
      <w:bookmarkStart w:id="51" w:name="_Toc71547979"/>
      <w:r>
        <w:br w:type="page"/>
      </w:r>
    </w:p>
    <w:p w14:paraId="6A804CF0" w14:textId="01DF2953" w:rsidR="00A97D17" w:rsidRDefault="00A97D17" w:rsidP="00821A77">
      <w:pPr>
        <w:pStyle w:val="Titre1"/>
      </w:pPr>
      <w:bookmarkStart w:id="52" w:name="_Toc202791293"/>
      <w:r>
        <w:lastRenderedPageBreak/>
        <w:t>Obligations</w:t>
      </w:r>
      <w:r>
        <w:rPr>
          <w:spacing w:val="24"/>
        </w:rPr>
        <w:t xml:space="preserve"> </w:t>
      </w:r>
      <w:bookmarkEnd w:id="50"/>
      <w:r>
        <w:t>administratives</w:t>
      </w:r>
      <w:bookmarkEnd w:id="51"/>
      <w:bookmarkEnd w:id="52"/>
    </w:p>
    <w:p w14:paraId="6021F65C" w14:textId="77777777" w:rsidR="00A97D17" w:rsidRPr="00A97D17" w:rsidRDefault="00A97D17" w:rsidP="00821A77">
      <w:pPr>
        <w:rPr>
          <w:lang w:eastAsia="x-none"/>
        </w:rPr>
      </w:pPr>
    </w:p>
    <w:p w14:paraId="57147F15" w14:textId="77777777" w:rsidR="00A97D17" w:rsidRPr="0061247C" w:rsidRDefault="00A97D17" w:rsidP="004C7DDA">
      <w:pPr>
        <w:pStyle w:val="Paragraphedeliste"/>
        <w:keepNext/>
        <w:keepLines/>
        <w:numPr>
          <w:ilvl w:val="0"/>
          <w:numId w:val="14"/>
        </w:numPr>
        <w:spacing w:before="480" w:after="120"/>
        <w:outlineLvl w:val="1"/>
        <w:rPr>
          <w:rFonts w:cstheme="majorBidi"/>
          <w:vanish/>
          <w:color w:val="33508D"/>
          <w:sz w:val="28"/>
          <w:szCs w:val="28"/>
          <w14:scene3d>
            <w14:camera w14:prst="orthographicFront"/>
            <w14:lightRig w14:rig="threePt" w14:dir="t">
              <w14:rot w14:lat="0" w14:lon="0" w14:rev="0"/>
            </w14:lightRig>
          </w14:scene3d>
        </w:rPr>
      </w:pPr>
      <w:bookmarkStart w:id="53" w:name="_Toc95488086"/>
      <w:bookmarkStart w:id="54" w:name="_Toc95488223"/>
      <w:bookmarkStart w:id="55" w:name="_Toc95488277"/>
      <w:bookmarkStart w:id="56" w:name="_Toc95488331"/>
      <w:bookmarkStart w:id="57" w:name="_Toc95489489"/>
      <w:bookmarkStart w:id="58" w:name="_Toc96597886"/>
      <w:bookmarkStart w:id="59" w:name="_Toc96698596"/>
      <w:bookmarkStart w:id="60" w:name="_Toc96698670"/>
      <w:bookmarkStart w:id="61" w:name="_Toc96936470"/>
      <w:bookmarkStart w:id="62" w:name="_Toc96940989"/>
      <w:bookmarkStart w:id="63" w:name="_Toc97188021"/>
      <w:bookmarkStart w:id="64" w:name="_Toc97218560"/>
      <w:bookmarkStart w:id="65" w:name="_Toc97721779"/>
      <w:bookmarkStart w:id="66" w:name="_Toc97824036"/>
      <w:bookmarkStart w:id="67" w:name="_Toc97826245"/>
      <w:bookmarkStart w:id="68" w:name="_Toc97890288"/>
      <w:bookmarkStart w:id="69" w:name="_Toc97890353"/>
      <w:bookmarkStart w:id="70" w:name="_Toc98226046"/>
      <w:bookmarkStart w:id="71" w:name="_Toc98400526"/>
      <w:bookmarkStart w:id="72" w:name="_Toc106888248"/>
      <w:bookmarkStart w:id="73" w:name="_Toc106889673"/>
      <w:bookmarkStart w:id="74" w:name="_Toc201919955"/>
      <w:bookmarkStart w:id="75" w:name="_Toc202791235"/>
      <w:bookmarkStart w:id="76" w:name="_Toc202791294"/>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p>
    <w:p w14:paraId="485C380C" w14:textId="67B643CD" w:rsidR="00A97D17" w:rsidRDefault="00A97D17" w:rsidP="00821A77">
      <w:pPr>
        <w:pStyle w:val="Titre3"/>
      </w:pPr>
      <w:bookmarkStart w:id="77" w:name="_Toc71547980"/>
      <w:bookmarkStart w:id="78" w:name="_Toc202791295"/>
      <w:r>
        <w:t>Assurances</w:t>
      </w:r>
      <w:bookmarkEnd w:id="77"/>
      <w:bookmarkEnd w:id="78"/>
    </w:p>
    <w:p w14:paraId="14DF0206" w14:textId="77777777" w:rsidR="00A97D17" w:rsidRDefault="00A97D17" w:rsidP="00821A77">
      <w:pPr>
        <w:pStyle w:val="Corpsdetexte"/>
        <w:rPr>
          <w:b/>
          <w:i/>
        </w:rPr>
      </w:pPr>
    </w:p>
    <w:p w14:paraId="64BC52CC" w14:textId="77777777" w:rsidR="00A97D17" w:rsidRPr="007929DC" w:rsidRDefault="00A97D17" w:rsidP="00821A77">
      <w:pPr>
        <w:rPr>
          <w:rFonts w:ascii="Arial" w:hAnsi="Arial" w:cs="Arial"/>
        </w:rPr>
      </w:pPr>
      <w:r w:rsidRPr="007929DC">
        <w:rPr>
          <w:rFonts w:ascii="Arial" w:hAnsi="Arial" w:cs="Arial"/>
        </w:rPr>
        <w:t>Le titulaire devra fournir une attestation d’assurance valable pour la durée d’exécution du marché. L’assurance du titulaire doit garantir la responsabilité civile, d’exploitation et professionnelle, incluant la responsabilité civile après travaux ou livraison du titulaire en couvrant les dommages matériels, immatériels et corporels pouvant être occasionnés à l’établissement ainsi qu’aux tiers, par tout événement intervenant dans le cadre de l’exécution du marché, et notamment par le fait du personnel, des collaborateurs ou des produits du titulaire, de façon à faire bénéficier à l’Institut, dans tous les cas de mise en jeu de la responsabilité du titulaire, d’une indemnisation pécuniaire.</w:t>
      </w:r>
    </w:p>
    <w:p w14:paraId="08F9A769" w14:textId="77777777" w:rsidR="00A97D17" w:rsidRDefault="00A97D17" w:rsidP="00821A77">
      <w:pPr>
        <w:pStyle w:val="Corpsdetexte"/>
        <w:rPr>
          <w:rFonts w:ascii="Arial" w:hAnsi="Arial" w:cs="Arial"/>
        </w:rPr>
      </w:pPr>
    </w:p>
    <w:p w14:paraId="27C14712" w14:textId="7A9032CC" w:rsidR="00A97D17" w:rsidRDefault="00A97D17" w:rsidP="00821A77">
      <w:pPr>
        <w:pStyle w:val="Corpsdetexte"/>
        <w:rPr>
          <w:rFonts w:ascii="Arial" w:hAnsi="Arial" w:cs="Arial"/>
        </w:rPr>
      </w:pPr>
      <w:r w:rsidRPr="00905A2E">
        <w:rPr>
          <w:rFonts w:ascii="Arial" w:hAnsi="Arial" w:cs="Arial"/>
        </w:rPr>
        <w:t>Les garanties devront être de conditions nécessaires et suffisantes, le titulaire supportera toute surprime éventuelle liée à une insuffisance de garantie.</w:t>
      </w:r>
    </w:p>
    <w:p w14:paraId="3CD04F5C" w14:textId="77777777" w:rsidR="00A97D17" w:rsidRDefault="00A97D17" w:rsidP="00821A77">
      <w:pPr>
        <w:pStyle w:val="Corpsdetexte"/>
        <w:rPr>
          <w:rFonts w:ascii="Arial" w:hAnsi="Arial" w:cs="Arial"/>
        </w:rPr>
      </w:pPr>
    </w:p>
    <w:p w14:paraId="1E8163C0" w14:textId="77777777" w:rsidR="00A97D17" w:rsidRPr="00B77933" w:rsidRDefault="00A97D17" w:rsidP="00821A77">
      <w:pPr>
        <w:autoSpaceDE w:val="0"/>
        <w:autoSpaceDN w:val="0"/>
        <w:adjustRightInd w:val="0"/>
        <w:rPr>
          <w:rFonts w:ascii="Arial" w:hAnsi="Arial" w:cs="Arial"/>
          <w:color w:val="000000"/>
          <w:szCs w:val="22"/>
        </w:rPr>
      </w:pPr>
      <w:r w:rsidRPr="00B77933">
        <w:rPr>
          <w:rFonts w:ascii="Arial" w:hAnsi="Arial" w:cs="Arial"/>
          <w:color w:val="000000"/>
          <w:szCs w:val="22"/>
        </w:rPr>
        <w:t xml:space="preserve">Le titulaire doit adresser ses attestations à l’INSA CVL pendant toute la durée des prestations. Sur simple demande de l’INSA CVL, le titulaire doit justifier à tout moment du paiement de ses primes ainsi que de celles de ses éventuels sous-traitants. </w:t>
      </w:r>
    </w:p>
    <w:p w14:paraId="22E31032" w14:textId="77777777" w:rsidR="00A97D17" w:rsidRDefault="00A97D17" w:rsidP="00821A77">
      <w:pPr>
        <w:pStyle w:val="Corpsdetexte"/>
        <w:rPr>
          <w:rFonts w:ascii="Arial" w:hAnsi="Arial" w:cs="Arial"/>
          <w:color w:val="000000"/>
          <w:szCs w:val="22"/>
        </w:rPr>
      </w:pPr>
    </w:p>
    <w:p w14:paraId="0645240E" w14:textId="761C1F21" w:rsidR="00C472E4" w:rsidRPr="00F817A6" w:rsidRDefault="00A97D17" w:rsidP="00821A77">
      <w:pPr>
        <w:pStyle w:val="Corpsdetexte"/>
        <w:rPr>
          <w:rFonts w:ascii="Arial" w:hAnsi="Arial" w:cs="Arial"/>
          <w:color w:val="000000"/>
          <w:szCs w:val="22"/>
        </w:rPr>
      </w:pPr>
      <w:r w:rsidRPr="00B77933">
        <w:rPr>
          <w:rFonts w:ascii="Arial" w:hAnsi="Arial" w:cs="Arial"/>
          <w:color w:val="000000"/>
          <w:szCs w:val="22"/>
        </w:rPr>
        <w:t>Le défaut d'assurance adéquate expose le Titulaire à la résiliation du marché.</w:t>
      </w:r>
    </w:p>
    <w:p w14:paraId="1886F252" w14:textId="77777777" w:rsidR="00A97D17" w:rsidRDefault="00A97D17" w:rsidP="00821A77">
      <w:pPr>
        <w:spacing w:line="360" w:lineRule="auto"/>
      </w:pPr>
    </w:p>
    <w:p w14:paraId="0C0AFCFF" w14:textId="7A6CE62A" w:rsidR="00A97D17" w:rsidRDefault="00A97D17" w:rsidP="00821A77">
      <w:pPr>
        <w:pStyle w:val="Titre3"/>
      </w:pPr>
      <w:bookmarkStart w:id="79" w:name="_Toc71547981"/>
      <w:bookmarkStart w:id="80" w:name="_Toc202791296"/>
      <w:r>
        <w:t>Obligation</w:t>
      </w:r>
      <w:r>
        <w:rPr>
          <w:spacing w:val="10"/>
        </w:rPr>
        <w:t xml:space="preserve"> </w:t>
      </w:r>
      <w:r>
        <w:t>d’informer</w:t>
      </w:r>
      <w:r>
        <w:rPr>
          <w:spacing w:val="14"/>
        </w:rPr>
        <w:t xml:space="preserve"> </w:t>
      </w:r>
      <w:r>
        <w:t>de</w:t>
      </w:r>
      <w:r>
        <w:rPr>
          <w:spacing w:val="15"/>
        </w:rPr>
        <w:t xml:space="preserve"> </w:t>
      </w:r>
      <w:r>
        <w:t>tout</w:t>
      </w:r>
      <w:r>
        <w:rPr>
          <w:spacing w:val="-54"/>
        </w:rPr>
        <w:t xml:space="preserve">     </w:t>
      </w:r>
      <w:r>
        <w:t xml:space="preserve"> changement</w:t>
      </w:r>
      <w:r>
        <w:rPr>
          <w:spacing w:val="1"/>
        </w:rPr>
        <w:t xml:space="preserve"> </w:t>
      </w:r>
      <w:r>
        <w:t>de</w:t>
      </w:r>
      <w:r>
        <w:rPr>
          <w:spacing w:val="2"/>
        </w:rPr>
        <w:t xml:space="preserve"> </w:t>
      </w:r>
      <w:r>
        <w:t>situation</w:t>
      </w:r>
      <w:bookmarkEnd w:id="79"/>
      <w:bookmarkEnd w:id="80"/>
    </w:p>
    <w:p w14:paraId="3B425CF1" w14:textId="77777777" w:rsidR="00A97D17" w:rsidRPr="00A97D17" w:rsidRDefault="00A97D17" w:rsidP="00821A77">
      <w:pPr>
        <w:rPr>
          <w:lang w:eastAsia="x-none"/>
        </w:rPr>
      </w:pPr>
    </w:p>
    <w:p w14:paraId="6F20E3B6" w14:textId="65E81C83" w:rsidR="00FF0F04" w:rsidRDefault="00A97D17" w:rsidP="00821A77">
      <w:pPr>
        <w:ind w:right="3"/>
        <w:rPr>
          <w:rFonts w:ascii="Arial" w:hAnsi="Arial" w:cs="Arial"/>
        </w:rPr>
      </w:pPr>
      <w:r w:rsidRPr="00A97D17">
        <w:rPr>
          <w:rFonts w:ascii="Arial" w:hAnsi="Arial" w:cs="Arial"/>
        </w:rPr>
        <w:t>Le Titulaire informe, dans les meilleurs délais, le pouvoir adjudicateur de toute modification affectant son statut (cession, fusion, changement de forme juridique, raison sociale, etc.) afin que le pouvoir adjudicateur prenne toutes les dispositions nécessaires pour assurer la continuité de l'exécution du marché.</w:t>
      </w:r>
    </w:p>
    <w:p w14:paraId="149AC5DA" w14:textId="08DE47C7" w:rsidR="00FF0F04" w:rsidRDefault="00FF0F04" w:rsidP="00821A77">
      <w:pPr>
        <w:rPr>
          <w:rFonts w:ascii="Arial" w:hAnsi="Arial" w:cs="Arial"/>
        </w:rPr>
      </w:pPr>
    </w:p>
    <w:p w14:paraId="22A1498F" w14:textId="5BCCA710" w:rsidR="00A97D17" w:rsidRDefault="00A97D17" w:rsidP="00821A77">
      <w:pPr>
        <w:pStyle w:val="Titre3"/>
      </w:pPr>
      <w:bookmarkStart w:id="81" w:name="_Toc71547982"/>
      <w:bookmarkStart w:id="82" w:name="_Toc202791297"/>
      <w:r>
        <w:t>Sous-traitance</w:t>
      </w:r>
      <w:bookmarkEnd w:id="81"/>
      <w:bookmarkEnd w:id="82"/>
    </w:p>
    <w:p w14:paraId="55320B05" w14:textId="77777777" w:rsidR="00A97D17" w:rsidRPr="00A97D17" w:rsidRDefault="00A97D17" w:rsidP="00821A77">
      <w:pPr>
        <w:rPr>
          <w:lang w:eastAsia="x-none"/>
        </w:rPr>
      </w:pPr>
    </w:p>
    <w:p w14:paraId="32C21601" w14:textId="72B1A312" w:rsidR="00A97D17" w:rsidRPr="00E86FC4" w:rsidRDefault="00A97D17" w:rsidP="00821A77">
      <w:pPr>
        <w:pStyle w:val="Titre4"/>
      </w:pPr>
      <w:bookmarkStart w:id="83" w:name="_Toc36194725"/>
      <w:bookmarkStart w:id="84" w:name="_Toc64381971"/>
      <w:r w:rsidRPr="00E86FC4">
        <w:t xml:space="preserve"> </w:t>
      </w:r>
      <w:r>
        <w:t>Principes généraux</w:t>
      </w:r>
      <w:bookmarkEnd w:id="83"/>
      <w:bookmarkEnd w:id="84"/>
      <w:r w:rsidRPr="00E86FC4">
        <w:t xml:space="preserve"> </w:t>
      </w:r>
    </w:p>
    <w:p w14:paraId="5AD2E147" w14:textId="77777777" w:rsidR="00A97D17" w:rsidRPr="00CC2C56" w:rsidRDefault="00A97D17" w:rsidP="00821A77">
      <w:pPr>
        <w:pStyle w:val="Corpsdetexte"/>
        <w:rPr>
          <w:rFonts w:ascii="Arial" w:hAnsi="Arial" w:cs="Arial"/>
        </w:rPr>
      </w:pPr>
    </w:p>
    <w:p w14:paraId="6719547B" w14:textId="77777777" w:rsidR="00A97D17" w:rsidRPr="00E86FC4" w:rsidRDefault="00A97D17" w:rsidP="00821A77">
      <w:pPr>
        <w:ind w:left="-5" w:right="3"/>
        <w:rPr>
          <w:rFonts w:ascii="Arial" w:hAnsi="Arial" w:cs="Arial"/>
        </w:rPr>
      </w:pPr>
      <w:r w:rsidRPr="00E86FC4">
        <w:rPr>
          <w:rFonts w:ascii="Arial" w:hAnsi="Arial" w:cs="Arial"/>
        </w:rPr>
        <w:t>Conformément aux articles R2193-3 et R2193-4 du CCP, après la notification du marché, le titulaire peut sous-traiter l’exécution de certaines parties de son marché à condition d’avoir obtenu de l’INSA Centre Val de Loire l’acceptation de chaque sous-traitant ainsi que l’agrément de ses conditions de paiement (formalisés via un acte spécial ou une déclaration de sous-traitance). La réalisation de ces deux formalités doit être effectuée par le titulaire du marché public avant tout commencement d’exécution des prestations par les sous-traitants.</w:t>
      </w:r>
    </w:p>
    <w:p w14:paraId="5BD29220" w14:textId="77777777" w:rsidR="005C25DE" w:rsidRDefault="005C25DE" w:rsidP="00821A77">
      <w:pPr>
        <w:ind w:right="3"/>
        <w:rPr>
          <w:rFonts w:ascii="Arial" w:hAnsi="Arial" w:cs="Arial"/>
          <w:b/>
          <w:color w:val="FF0000"/>
        </w:rPr>
      </w:pPr>
    </w:p>
    <w:p w14:paraId="51CADDE8" w14:textId="7A6A51D7" w:rsidR="00A97D17" w:rsidRPr="00A97D17" w:rsidRDefault="00A97D17" w:rsidP="00821A77">
      <w:pPr>
        <w:ind w:right="3"/>
        <w:rPr>
          <w:rFonts w:ascii="Arial" w:hAnsi="Arial" w:cs="Arial"/>
          <w:b/>
          <w:color w:val="FF0000"/>
        </w:rPr>
      </w:pPr>
      <w:r>
        <w:rPr>
          <w:rFonts w:ascii="Arial" w:hAnsi="Arial" w:cs="Arial"/>
          <w:b/>
          <w:noProof/>
          <w:color w:val="FF0000"/>
        </w:rPr>
        <w:drawing>
          <wp:inline distT="0" distB="0" distL="0" distR="0" wp14:anchorId="0EE6B756" wp14:editId="17277912">
            <wp:extent cx="180975" cy="15852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dmeu_tc35_50_1_std.lang.all.gif"/>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90858" cy="167177"/>
                    </a:xfrm>
                    <a:prstGeom prst="rect">
                      <a:avLst/>
                    </a:prstGeom>
                  </pic:spPr>
                </pic:pic>
              </a:graphicData>
            </a:graphic>
          </wp:inline>
        </w:drawing>
      </w:r>
      <w:r>
        <w:rPr>
          <w:rFonts w:ascii="Arial" w:hAnsi="Arial" w:cs="Arial"/>
          <w:b/>
          <w:color w:val="FF0000"/>
        </w:rPr>
        <w:t xml:space="preserve">  </w:t>
      </w:r>
      <w:r w:rsidRPr="00A97D17">
        <w:rPr>
          <w:rFonts w:ascii="Arial" w:hAnsi="Arial" w:cs="Arial"/>
          <w:b/>
          <w:color w:val="FF0000"/>
        </w:rPr>
        <w:t>La sous-traitance ne peut être intégrale.</w:t>
      </w:r>
    </w:p>
    <w:p w14:paraId="4BD73BB2" w14:textId="77777777" w:rsidR="00A97D17" w:rsidRDefault="00A97D17" w:rsidP="00821A77">
      <w:pPr>
        <w:ind w:right="3"/>
        <w:rPr>
          <w:rFonts w:ascii="Arial" w:hAnsi="Arial" w:cs="Arial"/>
          <w:i/>
        </w:rPr>
      </w:pPr>
    </w:p>
    <w:p w14:paraId="6EAFE458" w14:textId="7CE72DDC" w:rsidR="00A97D17" w:rsidRDefault="00A97D17" w:rsidP="00821A77">
      <w:pPr>
        <w:ind w:right="3"/>
        <w:rPr>
          <w:rFonts w:ascii="Arial" w:hAnsi="Arial" w:cs="Arial"/>
          <w:i/>
        </w:rPr>
      </w:pPr>
      <w:r w:rsidRPr="00E86FC4">
        <w:rPr>
          <w:rFonts w:ascii="Arial" w:hAnsi="Arial" w:cs="Arial"/>
          <w:i/>
        </w:rPr>
        <w:t>Pour rappel : dans l’hypothèse du recours à la sous-traitance, le titulaire demeure l’unique responsable, vis-à-vis de l’acheteur, de l’exécution des prestations faisant l’objet du marché public, y compris s’agissant des prestations sous-traitées.</w:t>
      </w:r>
    </w:p>
    <w:p w14:paraId="6CD806B7" w14:textId="77777777" w:rsidR="00A97D17" w:rsidRPr="00E86FC4" w:rsidRDefault="00A97D17" w:rsidP="00821A77">
      <w:pPr>
        <w:ind w:right="3"/>
        <w:rPr>
          <w:rFonts w:ascii="Arial" w:hAnsi="Arial" w:cs="Arial"/>
          <w:i/>
        </w:rPr>
      </w:pPr>
    </w:p>
    <w:p w14:paraId="36869956" w14:textId="387C85C6" w:rsidR="00A97D17" w:rsidRPr="00E86FC4" w:rsidRDefault="00A97D17" w:rsidP="00821A77">
      <w:pPr>
        <w:pStyle w:val="Titre4"/>
      </w:pPr>
      <w:bookmarkStart w:id="85" w:name="_Toc8392409"/>
      <w:bookmarkStart w:id="86" w:name="_Toc12017607"/>
      <w:bookmarkStart w:id="87" w:name="_Toc36194726"/>
      <w:bookmarkStart w:id="88" w:name="_Toc64381972"/>
      <w:r w:rsidRPr="00E86FC4">
        <w:t xml:space="preserve"> Acceptation d’un sous-traitant en cours d’exécution d</w:t>
      </w:r>
      <w:r>
        <w:t>’un</w:t>
      </w:r>
      <w:r w:rsidRPr="00E86FC4">
        <w:t xml:space="preserve"> marché</w:t>
      </w:r>
      <w:bookmarkEnd w:id="85"/>
      <w:bookmarkEnd w:id="86"/>
      <w:bookmarkEnd w:id="87"/>
      <w:bookmarkEnd w:id="88"/>
      <w:r w:rsidRPr="00E86FC4">
        <w:t xml:space="preserve"> </w:t>
      </w:r>
    </w:p>
    <w:p w14:paraId="64B53FA6" w14:textId="77777777" w:rsidR="00A97D17" w:rsidRDefault="00A97D17" w:rsidP="00821A77">
      <w:pPr>
        <w:ind w:left="-5" w:right="3"/>
      </w:pPr>
    </w:p>
    <w:p w14:paraId="1857A11E" w14:textId="77777777" w:rsidR="00A97D17" w:rsidRPr="00E86FC4" w:rsidRDefault="00A97D17" w:rsidP="00821A77">
      <w:pPr>
        <w:ind w:right="3"/>
        <w:rPr>
          <w:rFonts w:ascii="Arial" w:hAnsi="Arial" w:cs="Arial"/>
        </w:rPr>
      </w:pPr>
      <w:r w:rsidRPr="00E86FC4">
        <w:rPr>
          <w:rFonts w:ascii="Arial" w:hAnsi="Arial" w:cs="Arial"/>
        </w:rPr>
        <w:t>En cours d’exécution d</w:t>
      </w:r>
      <w:r>
        <w:rPr>
          <w:rFonts w:ascii="Arial" w:hAnsi="Arial" w:cs="Arial"/>
        </w:rPr>
        <w:t>’un</w:t>
      </w:r>
      <w:r w:rsidRPr="00E86FC4">
        <w:rPr>
          <w:rFonts w:ascii="Arial" w:hAnsi="Arial" w:cs="Arial"/>
        </w:rPr>
        <w:t xml:space="preserve"> marché, l’acceptation de chaque sous-traitant et l’agrément de </w:t>
      </w:r>
      <w:r>
        <w:rPr>
          <w:rFonts w:ascii="Arial" w:hAnsi="Arial" w:cs="Arial"/>
        </w:rPr>
        <w:t>leur</w:t>
      </w:r>
      <w:r w:rsidRPr="00E86FC4">
        <w:rPr>
          <w:rFonts w:ascii="Arial" w:hAnsi="Arial" w:cs="Arial"/>
        </w:rPr>
        <w:t xml:space="preserve">s conditions de paiement sont demandés dans les conditions suivantes :  </w:t>
      </w:r>
    </w:p>
    <w:p w14:paraId="74CCBF42" w14:textId="590ACCDD" w:rsidR="00A97D17" w:rsidRPr="00A97D17" w:rsidRDefault="00A97D17" w:rsidP="004C7DDA">
      <w:pPr>
        <w:pStyle w:val="Paragraphedeliste"/>
        <w:numPr>
          <w:ilvl w:val="0"/>
          <w:numId w:val="15"/>
        </w:numPr>
        <w:ind w:right="3"/>
        <w:rPr>
          <w:rFonts w:ascii="Arial" w:hAnsi="Arial" w:cs="Arial"/>
        </w:rPr>
      </w:pPr>
      <w:r w:rsidRPr="00A97D17">
        <w:rPr>
          <w:rFonts w:ascii="Arial" w:hAnsi="Arial" w:cs="Arial"/>
        </w:rPr>
        <w:t xml:space="preserve">Le titulaire remet contre récépissé à l’INSA Centre Val de Loire ou lui remet par lettre recommandée avec AR, une déclaration de sous-traitance « DC4 » contenant les éléments cités à l’article R2193-1 du CCP (nature des prestations, nom ou raison sociale et adresse du sous-traitant, conditions de paiements etc..) – voir imprimé type disponible </w:t>
      </w:r>
      <w:hyperlink r:id="rId16" w:history="1">
        <w:r w:rsidRPr="00A97D17">
          <w:rPr>
            <w:rStyle w:val="Lienhypertexte"/>
            <w:rFonts w:ascii="Arial" w:hAnsi="Arial" w:cs="Arial"/>
          </w:rPr>
          <w:t>https://www.economie.gouv.fr/daj/formulaires-declaration-du-candidat</w:t>
        </w:r>
      </w:hyperlink>
      <w:r w:rsidRPr="00A97D17">
        <w:rPr>
          <w:rStyle w:val="Lienhypertexte"/>
          <w:rFonts w:ascii="Arial" w:hAnsi="Arial" w:cs="Arial"/>
        </w:rPr>
        <w:t xml:space="preserve"> </w:t>
      </w:r>
      <w:r w:rsidRPr="00A97D17">
        <w:rPr>
          <w:rFonts w:ascii="Arial" w:hAnsi="Arial" w:cs="Arial"/>
        </w:rPr>
        <w:t xml:space="preserve">; </w:t>
      </w:r>
    </w:p>
    <w:p w14:paraId="6DD22C21" w14:textId="514F8FAB" w:rsidR="00A97D17" w:rsidRPr="00A97D17" w:rsidRDefault="00A97D17" w:rsidP="004C7DDA">
      <w:pPr>
        <w:pStyle w:val="Paragraphedeliste"/>
        <w:numPr>
          <w:ilvl w:val="0"/>
          <w:numId w:val="15"/>
        </w:numPr>
        <w:ind w:right="3"/>
        <w:rPr>
          <w:rFonts w:ascii="Arial" w:hAnsi="Arial" w:cs="Arial"/>
        </w:rPr>
      </w:pPr>
      <w:r w:rsidRPr="00A97D17">
        <w:rPr>
          <w:rFonts w:ascii="Arial" w:hAnsi="Arial" w:cs="Arial"/>
        </w:rPr>
        <w:t xml:space="preserve">Le titulaire établit qu’aucune cession ni aucun nantissement de créances résultant du marché ne font obstacle au paiement direct du sous-traitant (R2193-3 du CCP) ; </w:t>
      </w:r>
    </w:p>
    <w:p w14:paraId="32F3D038" w14:textId="3669C168" w:rsidR="00A97D17" w:rsidRPr="00A97D17" w:rsidRDefault="00A97D17" w:rsidP="004C7DDA">
      <w:pPr>
        <w:pStyle w:val="Paragraphedeliste"/>
        <w:numPr>
          <w:ilvl w:val="0"/>
          <w:numId w:val="15"/>
        </w:numPr>
        <w:ind w:right="3"/>
        <w:rPr>
          <w:rFonts w:ascii="Arial" w:eastAsia="Calibri" w:hAnsi="Arial" w:cs="Arial"/>
          <w:noProof/>
        </w:rPr>
      </w:pPr>
      <w:r w:rsidRPr="00A97D17">
        <w:rPr>
          <w:rFonts w:ascii="Arial" w:eastAsia="Calibri" w:hAnsi="Arial" w:cs="Arial"/>
          <w:noProof/>
        </w:rPr>
        <w:t xml:space="preserve">L’acceptation du sous-traitant ainsi que l’agrément des conditions de paiement sont constatés par une déclaration DC4 signée des parties.   </w:t>
      </w:r>
    </w:p>
    <w:p w14:paraId="4E87D347" w14:textId="77777777" w:rsidR="00A97D17" w:rsidRPr="00E86FC4" w:rsidRDefault="00A97D17" w:rsidP="00821A77">
      <w:pPr>
        <w:rPr>
          <w:rFonts w:ascii="Arial" w:eastAsia="Calibri" w:hAnsi="Arial" w:cs="Arial"/>
          <w:noProof/>
        </w:rPr>
      </w:pPr>
    </w:p>
    <w:p w14:paraId="342CC9A8" w14:textId="77777777" w:rsidR="006B26D9" w:rsidRDefault="006B26D9">
      <w:pPr>
        <w:jc w:val="left"/>
        <w:rPr>
          <w:rFonts w:ascii="Arial" w:eastAsia="Calibri" w:hAnsi="Arial" w:cs="Arial"/>
          <w:noProof/>
        </w:rPr>
      </w:pPr>
      <w:r>
        <w:rPr>
          <w:rFonts w:ascii="Arial" w:eastAsia="Calibri" w:hAnsi="Arial" w:cs="Arial"/>
          <w:noProof/>
        </w:rPr>
        <w:br w:type="page"/>
      </w:r>
    </w:p>
    <w:p w14:paraId="4BC129F4" w14:textId="7D11EFE3" w:rsidR="00A97D17" w:rsidRPr="00E86FC4" w:rsidRDefault="00A97D17" w:rsidP="00821A77">
      <w:pPr>
        <w:ind w:right="3"/>
        <w:rPr>
          <w:rFonts w:ascii="Arial" w:eastAsia="Calibri" w:hAnsi="Arial" w:cs="Arial"/>
          <w:noProof/>
        </w:rPr>
      </w:pPr>
      <w:r w:rsidRPr="00E86FC4">
        <w:rPr>
          <w:rFonts w:ascii="Arial" w:eastAsia="Calibri" w:hAnsi="Arial" w:cs="Arial"/>
          <w:noProof/>
        </w:rPr>
        <w:lastRenderedPageBreak/>
        <w:t>En signant l’imprimé DC4 précité, le sous-traitant atteste ne pas être placé dans un des cas d’exclusion de la procédure de passation des marchés publics prévus au CCP. Avec l’imprimé, sont à joindre par le sous-traitant les éléments suivants :</w:t>
      </w:r>
    </w:p>
    <w:p w14:paraId="4C734357" w14:textId="77777777" w:rsidR="00A97D17" w:rsidRPr="00E86FC4" w:rsidRDefault="00A97D17" w:rsidP="004C7DDA">
      <w:pPr>
        <w:pStyle w:val="Paragraphedeliste"/>
        <w:numPr>
          <w:ilvl w:val="0"/>
          <w:numId w:val="13"/>
        </w:numPr>
        <w:ind w:right="3"/>
        <w:contextualSpacing/>
        <w:rPr>
          <w:rFonts w:ascii="Arial" w:eastAsia="Calibri" w:hAnsi="Arial" w:cs="Arial"/>
          <w:noProof/>
        </w:rPr>
      </w:pPr>
      <w:r w:rsidRPr="00E86FC4">
        <w:rPr>
          <w:rFonts w:ascii="Arial" w:eastAsia="Calibri" w:hAnsi="Arial" w:cs="Arial"/>
          <w:noProof/>
        </w:rPr>
        <w:t xml:space="preserve">son relévé d’identité postal ou bancaire ; </w:t>
      </w:r>
    </w:p>
    <w:p w14:paraId="7CEB484E" w14:textId="77777777" w:rsidR="00A97D17" w:rsidRDefault="00A97D17" w:rsidP="004C7DDA">
      <w:pPr>
        <w:pStyle w:val="Paragraphedeliste"/>
        <w:numPr>
          <w:ilvl w:val="0"/>
          <w:numId w:val="13"/>
        </w:numPr>
        <w:ind w:right="3"/>
        <w:contextualSpacing/>
        <w:rPr>
          <w:rFonts w:ascii="Arial" w:eastAsia="Calibri" w:hAnsi="Arial" w:cs="Arial"/>
          <w:noProof/>
        </w:rPr>
      </w:pPr>
      <w:r w:rsidRPr="00E86FC4">
        <w:rPr>
          <w:rFonts w:ascii="Arial" w:eastAsia="Calibri" w:hAnsi="Arial" w:cs="Arial"/>
          <w:noProof/>
        </w:rPr>
        <w:t xml:space="preserve">ses justificatifs de capacités </w:t>
      </w:r>
      <w:r>
        <w:rPr>
          <w:rFonts w:ascii="Arial" w:eastAsia="Calibri" w:hAnsi="Arial" w:cs="Arial"/>
          <w:noProof/>
        </w:rPr>
        <w:t>(moyens techniques et humains)</w:t>
      </w:r>
    </w:p>
    <w:p w14:paraId="6941C129" w14:textId="77777777" w:rsidR="00A97D17" w:rsidRPr="00FF3722" w:rsidRDefault="00A97D17" w:rsidP="004C7DDA">
      <w:pPr>
        <w:pStyle w:val="Paragraphedeliste"/>
        <w:numPr>
          <w:ilvl w:val="0"/>
          <w:numId w:val="13"/>
        </w:numPr>
        <w:ind w:right="3"/>
        <w:contextualSpacing/>
        <w:rPr>
          <w:rFonts w:ascii="Arial" w:eastAsia="Calibri" w:hAnsi="Arial" w:cs="Arial"/>
          <w:noProof/>
        </w:rPr>
      </w:pPr>
      <w:r w:rsidRPr="00FF3722">
        <w:rPr>
          <w:rFonts w:ascii="Arial" w:eastAsia="Calibri" w:hAnsi="Arial" w:cs="Arial"/>
          <w:noProof/>
        </w:rPr>
        <w:t>si les prestations sont d’un montant supérieur à 5 000 €</w:t>
      </w:r>
      <w:r>
        <w:rPr>
          <w:rFonts w:ascii="Arial" w:eastAsia="Calibri" w:hAnsi="Arial" w:cs="Arial"/>
          <w:noProof/>
        </w:rPr>
        <w:t xml:space="preserve"> </w:t>
      </w:r>
      <w:r w:rsidRPr="00FF3722">
        <w:rPr>
          <w:rFonts w:ascii="Arial" w:eastAsia="Calibri" w:hAnsi="Arial" w:cs="Arial"/>
          <w:noProof/>
        </w:rPr>
        <w:t xml:space="preserve">HT, une attestation de vigilance justifiant que le sous-traitant </w:t>
      </w:r>
      <w:r w:rsidRPr="00FF3722">
        <w:rPr>
          <w:rFonts w:ascii="Arial" w:hAnsi="Arial" w:cs="Arial"/>
        </w:rPr>
        <w:t>s’acquitte de ses obligations de déclaration et de paiement des cotisations à l’égard de l’</w:t>
      </w:r>
      <w:hyperlink r:id="rId17" w:history="1">
        <w:r w:rsidRPr="00FF3722">
          <w:rPr>
            <w:rStyle w:val="Lienhypertexte"/>
            <w:rFonts w:ascii="Arial" w:hAnsi="Arial" w:cs="Arial"/>
            <w:color w:val="auto"/>
            <w:u w:val="none"/>
          </w:rPr>
          <w:t>Urssaf</w:t>
        </w:r>
      </w:hyperlink>
      <w:r w:rsidRPr="00FF3722">
        <w:rPr>
          <w:rFonts w:ascii="Arial" w:hAnsi="Arial" w:cs="Arial"/>
        </w:rPr>
        <w:t>.</w:t>
      </w:r>
    </w:p>
    <w:p w14:paraId="1A9C203B" w14:textId="77777777" w:rsidR="00A97D17" w:rsidRPr="00E86FC4" w:rsidRDefault="00A97D17" w:rsidP="00821A77">
      <w:pPr>
        <w:ind w:right="3"/>
        <w:rPr>
          <w:rFonts w:ascii="Arial" w:hAnsi="Arial" w:cs="Arial"/>
        </w:rPr>
      </w:pPr>
    </w:p>
    <w:p w14:paraId="728D4535" w14:textId="1C24CC5B" w:rsidR="00A97D17" w:rsidRDefault="00A97D17" w:rsidP="00821A77">
      <w:pPr>
        <w:ind w:right="3"/>
        <w:rPr>
          <w:rFonts w:ascii="Arial" w:hAnsi="Arial" w:cs="Arial"/>
        </w:rPr>
      </w:pPr>
      <w:r w:rsidRPr="00E86FC4">
        <w:rPr>
          <w:rFonts w:ascii="Arial" w:hAnsi="Arial" w:cs="Arial"/>
        </w:rPr>
        <w:t>Une fois signé, l’acte de sous-traitance est notifié par</w:t>
      </w:r>
      <w:r w:rsidR="00D2324D">
        <w:rPr>
          <w:rFonts w:ascii="Arial" w:hAnsi="Arial" w:cs="Arial"/>
        </w:rPr>
        <w:t xml:space="preserve"> le Pouvoir Adjudicateur</w:t>
      </w:r>
      <w:r w:rsidRPr="00E86FC4">
        <w:rPr>
          <w:rFonts w:ascii="Arial" w:hAnsi="Arial" w:cs="Arial"/>
        </w:rPr>
        <w:t xml:space="preserve"> au </w:t>
      </w:r>
      <w:r w:rsidR="001B24E5">
        <w:rPr>
          <w:rFonts w:ascii="Arial" w:hAnsi="Arial" w:cs="Arial"/>
        </w:rPr>
        <w:t>T</w:t>
      </w:r>
      <w:r w:rsidRPr="00E86FC4">
        <w:rPr>
          <w:rFonts w:ascii="Arial" w:hAnsi="Arial" w:cs="Arial"/>
        </w:rPr>
        <w:t xml:space="preserve">itulaire du marché public. </w:t>
      </w:r>
    </w:p>
    <w:p w14:paraId="4AC08737" w14:textId="57101FBF" w:rsidR="00FF0F04" w:rsidRDefault="00FF0F04" w:rsidP="00821A77">
      <w:pPr>
        <w:ind w:right="3"/>
        <w:rPr>
          <w:rFonts w:ascii="Arial" w:hAnsi="Arial" w:cs="Arial"/>
        </w:rPr>
      </w:pPr>
    </w:p>
    <w:p w14:paraId="209EC944" w14:textId="790442C4" w:rsidR="00FF0F04" w:rsidRPr="00FF0F04" w:rsidRDefault="00FF0F04" w:rsidP="00821A77">
      <w:pPr>
        <w:ind w:right="3"/>
        <w:rPr>
          <w:rFonts w:ascii="Arial" w:hAnsi="Arial" w:cs="Arial"/>
          <w:color w:val="FF0000" w:themeColor="accent1"/>
        </w:rPr>
      </w:pPr>
      <w:r w:rsidRPr="00FF0F04">
        <w:rPr>
          <w:rFonts w:ascii="Arial" w:hAnsi="Arial" w:cs="Arial"/>
          <w:color w:val="FF0000" w:themeColor="accent1"/>
        </w:rPr>
        <w:t xml:space="preserve">Toute déclaration non acceptée par le Pouvoir Adjudicateur entraine une pénalité prévue à l’article </w:t>
      </w:r>
      <w:r w:rsidR="002E01FD">
        <w:rPr>
          <w:rFonts w:ascii="Arial" w:hAnsi="Arial" w:cs="Arial"/>
          <w:color w:val="FF0000" w:themeColor="accent1"/>
        </w:rPr>
        <w:t>9.12</w:t>
      </w:r>
      <w:r w:rsidRPr="00FF0F04">
        <w:rPr>
          <w:rFonts w:ascii="Arial" w:hAnsi="Arial" w:cs="Arial"/>
          <w:color w:val="FF0000" w:themeColor="accent1"/>
        </w:rPr>
        <w:t xml:space="preserve"> du présent CCAP ainsi que le non paiement de la prestation considérée </w:t>
      </w:r>
      <w:r w:rsidR="00470264">
        <w:rPr>
          <w:rFonts w:ascii="Arial" w:hAnsi="Arial" w:cs="Arial"/>
          <w:color w:val="FF0000" w:themeColor="accent1"/>
        </w:rPr>
        <w:t>au</w:t>
      </w:r>
      <w:r w:rsidRPr="00FF0F04">
        <w:rPr>
          <w:rFonts w:ascii="Arial" w:hAnsi="Arial" w:cs="Arial"/>
          <w:color w:val="FF0000" w:themeColor="accent1"/>
        </w:rPr>
        <w:t xml:space="preserve"> sous-traitant non déclaré. </w:t>
      </w:r>
    </w:p>
    <w:p w14:paraId="49A434AD" w14:textId="77777777" w:rsidR="00587BFE" w:rsidRPr="00E86FC4" w:rsidRDefault="00587BFE" w:rsidP="00821A77">
      <w:pPr>
        <w:ind w:right="3"/>
        <w:rPr>
          <w:rFonts w:ascii="Arial" w:hAnsi="Arial" w:cs="Arial"/>
        </w:rPr>
      </w:pPr>
    </w:p>
    <w:p w14:paraId="00AEC5C4" w14:textId="77777777" w:rsidR="00A97D17" w:rsidRPr="00A97D17" w:rsidRDefault="00A97D17" w:rsidP="00821A77">
      <w:pPr>
        <w:ind w:right="3"/>
        <w:rPr>
          <w:rFonts w:ascii="Arial" w:hAnsi="Arial" w:cs="Arial"/>
        </w:rPr>
      </w:pPr>
    </w:p>
    <w:p w14:paraId="7D59C9D2" w14:textId="77777777" w:rsidR="00A97D17" w:rsidRDefault="00A97D17" w:rsidP="00821A77">
      <w:pPr>
        <w:pStyle w:val="Titre3"/>
      </w:pPr>
      <w:bookmarkStart w:id="89" w:name="_Toc71547983"/>
      <w:bookmarkStart w:id="90" w:name="_Toc202791298"/>
      <w:r>
        <w:t>Protection</w:t>
      </w:r>
      <w:r>
        <w:rPr>
          <w:spacing w:val="11"/>
        </w:rPr>
        <w:t xml:space="preserve"> </w:t>
      </w:r>
      <w:r>
        <w:t>de</w:t>
      </w:r>
      <w:r>
        <w:rPr>
          <w:spacing w:val="11"/>
        </w:rPr>
        <w:t xml:space="preserve"> </w:t>
      </w:r>
      <w:r>
        <w:t>la</w:t>
      </w:r>
      <w:r>
        <w:rPr>
          <w:spacing w:val="10"/>
        </w:rPr>
        <w:t xml:space="preserve"> </w:t>
      </w:r>
      <w:r>
        <w:t>main</w:t>
      </w:r>
      <w:r>
        <w:rPr>
          <w:spacing w:val="11"/>
        </w:rPr>
        <w:t xml:space="preserve"> </w:t>
      </w:r>
      <w:r>
        <w:t>d’œuvre</w:t>
      </w:r>
      <w:r>
        <w:rPr>
          <w:spacing w:val="10"/>
        </w:rPr>
        <w:t xml:space="preserve"> </w:t>
      </w:r>
      <w:r>
        <w:t>et</w:t>
      </w:r>
      <w:r>
        <w:rPr>
          <w:spacing w:val="11"/>
        </w:rPr>
        <w:t xml:space="preserve"> </w:t>
      </w:r>
      <w:r>
        <w:t>des</w:t>
      </w:r>
      <w:r>
        <w:rPr>
          <w:spacing w:val="9"/>
        </w:rPr>
        <w:t xml:space="preserve"> </w:t>
      </w:r>
      <w:r>
        <w:t>conditions</w:t>
      </w:r>
      <w:r>
        <w:rPr>
          <w:spacing w:val="8"/>
        </w:rPr>
        <w:t xml:space="preserve"> </w:t>
      </w:r>
      <w:r>
        <w:t>de</w:t>
      </w:r>
      <w:r>
        <w:rPr>
          <w:spacing w:val="14"/>
        </w:rPr>
        <w:t xml:space="preserve"> </w:t>
      </w:r>
      <w:r>
        <w:t>travail</w:t>
      </w:r>
      <w:bookmarkEnd w:id="89"/>
      <w:bookmarkEnd w:id="90"/>
    </w:p>
    <w:p w14:paraId="78A08AAD" w14:textId="77777777" w:rsidR="00A97D17" w:rsidRDefault="00A97D17" w:rsidP="00821A77">
      <w:pPr>
        <w:pStyle w:val="Corpsdetexte"/>
        <w:spacing w:before="7"/>
        <w:rPr>
          <w:b/>
          <w:i/>
        </w:rPr>
      </w:pPr>
    </w:p>
    <w:p w14:paraId="41F505C2" w14:textId="00A3A248" w:rsidR="00A97D17" w:rsidRDefault="00A97D17" w:rsidP="00821A77">
      <w:pPr>
        <w:ind w:right="3"/>
        <w:rPr>
          <w:rFonts w:ascii="Arial" w:hAnsi="Arial" w:cs="Arial"/>
        </w:rPr>
      </w:pPr>
      <w:r w:rsidRPr="00A97D17">
        <w:rPr>
          <w:rFonts w:ascii="Arial" w:hAnsi="Arial" w:cs="Arial"/>
        </w:rPr>
        <w:t>Les obligations qui s'imposent au Titulaire, ainsi qu'à l'ensemble de ses cotraitants ou sous-traitants, sont celles prévues par les lois et règlement relatifs à la protection de la main-d’œuvre et aux conditions de travail du pays où cette main-d’œuvre est employée. Il est également soumis aux huit conventions fondamentales de l'Organisation Internationale du Travail (conventions n°87, 98, 29 et 105, 100 et 111, 138 et 182).</w:t>
      </w:r>
    </w:p>
    <w:p w14:paraId="20956233" w14:textId="77777777" w:rsidR="00A97D17" w:rsidRPr="00A97D17" w:rsidRDefault="00A97D17" w:rsidP="00821A77">
      <w:pPr>
        <w:ind w:right="3"/>
        <w:rPr>
          <w:rFonts w:ascii="Arial" w:hAnsi="Arial" w:cs="Arial"/>
        </w:rPr>
      </w:pPr>
    </w:p>
    <w:p w14:paraId="6FEAC781" w14:textId="1DE5014B" w:rsidR="00A97D17" w:rsidRDefault="00A97D17" w:rsidP="00821A77">
      <w:pPr>
        <w:ind w:right="3"/>
        <w:rPr>
          <w:rFonts w:ascii="Arial" w:hAnsi="Arial" w:cs="Arial"/>
        </w:rPr>
      </w:pPr>
      <w:r w:rsidRPr="00A97D17">
        <w:rPr>
          <w:rFonts w:ascii="Arial" w:hAnsi="Arial" w:cs="Arial"/>
        </w:rPr>
        <w:t>Le pouvoir adjudicateur se réserve le droit de demander à tout moment au Titulaire la preuve du respect des principes contenus dans ces conventions ; le Titulaire apporte ces preuves par tout moyen significatif, ayant une force probante et facilement vérifiable.</w:t>
      </w:r>
    </w:p>
    <w:p w14:paraId="756F5327" w14:textId="77777777" w:rsidR="00A97D17" w:rsidRPr="00A97D17" w:rsidRDefault="00A97D17" w:rsidP="00821A77">
      <w:pPr>
        <w:ind w:right="3"/>
        <w:rPr>
          <w:rFonts w:ascii="Arial" w:hAnsi="Arial" w:cs="Arial"/>
        </w:rPr>
      </w:pPr>
    </w:p>
    <w:p w14:paraId="1CF48C83" w14:textId="77777777" w:rsidR="00A97D17" w:rsidRPr="00372079" w:rsidRDefault="00A97D17" w:rsidP="00821A77">
      <w:pPr>
        <w:pStyle w:val="Titre3"/>
      </w:pPr>
      <w:bookmarkStart w:id="91" w:name="_Toc71547984"/>
      <w:bookmarkStart w:id="92" w:name="_Toc202791299"/>
      <w:r w:rsidRPr="00372079">
        <w:t>Obligation</w:t>
      </w:r>
      <w:r w:rsidRPr="00372079">
        <w:rPr>
          <w:spacing w:val="18"/>
        </w:rPr>
        <w:t xml:space="preserve"> </w:t>
      </w:r>
      <w:r w:rsidRPr="00372079">
        <w:t>de</w:t>
      </w:r>
      <w:r w:rsidRPr="00372079">
        <w:rPr>
          <w:spacing w:val="15"/>
        </w:rPr>
        <w:t xml:space="preserve"> </w:t>
      </w:r>
      <w:r w:rsidRPr="00372079">
        <w:t>confidentialité</w:t>
      </w:r>
      <w:bookmarkEnd w:id="91"/>
      <w:bookmarkEnd w:id="92"/>
    </w:p>
    <w:p w14:paraId="6CBF3FC0" w14:textId="77777777" w:rsidR="00A97D17" w:rsidRPr="00372079" w:rsidRDefault="00A97D17" w:rsidP="00821A77">
      <w:pPr>
        <w:pStyle w:val="Corpsdetexte"/>
        <w:rPr>
          <w:b/>
          <w:i/>
        </w:rPr>
      </w:pPr>
    </w:p>
    <w:p w14:paraId="7FFD917F" w14:textId="77777777" w:rsidR="00A97D17" w:rsidRPr="00372079" w:rsidRDefault="00A97D17" w:rsidP="00821A77">
      <w:pPr>
        <w:ind w:right="3"/>
        <w:rPr>
          <w:rFonts w:ascii="Arial" w:hAnsi="Arial" w:cs="Arial"/>
        </w:rPr>
      </w:pPr>
      <w:r w:rsidRPr="00372079">
        <w:rPr>
          <w:rFonts w:ascii="Arial" w:hAnsi="Arial" w:cs="Arial"/>
        </w:rPr>
        <w:t>Les informations et renseignements qui sont échangés dans le cadre du présent marché (y compris pendant la période de consultation), qu'ils présentent ou non un caractère personnel, sont des données confidentielles.</w:t>
      </w:r>
    </w:p>
    <w:p w14:paraId="3DC3B2F1" w14:textId="4AD5EA81" w:rsidR="00A97D17" w:rsidRPr="00372079" w:rsidRDefault="00A97D17" w:rsidP="00821A77">
      <w:pPr>
        <w:ind w:right="3"/>
        <w:rPr>
          <w:rFonts w:ascii="Arial" w:hAnsi="Arial" w:cs="Arial"/>
        </w:rPr>
      </w:pPr>
      <w:r w:rsidRPr="00372079">
        <w:rPr>
          <w:rFonts w:ascii="Arial" w:hAnsi="Arial" w:cs="Arial"/>
        </w:rPr>
        <w:t>Il est rappelé que la responsabilité du Titulaire peut être engagée conformément aux dispositions au Code pénal en la matière.</w:t>
      </w:r>
    </w:p>
    <w:p w14:paraId="0B922551" w14:textId="77777777" w:rsidR="00A97D17" w:rsidRPr="00372079" w:rsidRDefault="00A97D17" w:rsidP="00821A77">
      <w:pPr>
        <w:ind w:right="3"/>
        <w:rPr>
          <w:rFonts w:ascii="Arial" w:hAnsi="Arial" w:cs="Arial"/>
        </w:rPr>
      </w:pPr>
    </w:p>
    <w:p w14:paraId="479F8BD0" w14:textId="2FE32981" w:rsidR="00A97D17" w:rsidRPr="00372079" w:rsidRDefault="00A97D17" w:rsidP="00821A77">
      <w:pPr>
        <w:ind w:right="3"/>
        <w:rPr>
          <w:rFonts w:ascii="Arial" w:hAnsi="Arial" w:cs="Arial"/>
        </w:rPr>
      </w:pPr>
      <w:r w:rsidRPr="00372079">
        <w:rPr>
          <w:rFonts w:ascii="Arial" w:hAnsi="Arial" w:cs="Arial"/>
        </w:rPr>
        <w:t>En conséquence, le Titulaire s'engage à respecter de façon absolue cette obligation et à la faire respecter par son personnel et sous-traitants éventuels.</w:t>
      </w:r>
    </w:p>
    <w:p w14:paraId="0E624156" w14:textId="439AA2D0" w:rsidR="00F817A6" w:rsidRPr="00372079" w:rsidRDefault="00F817A6" w:rsidP="00821A77">
      <w:pPr>
        <w:ind w:right="3"/>
        <w:rPr>
          <w:rFonts w:ascii="Arial" w:hAnsi="Arial" w:cs="Arial"/>
        </w:rPr>
      </w:pPr>
    </w:p>
    <w:p w14:paraId="077DCC8E" w14:textId="77777777" w:rsidR="00A97D17" w:rsidRPr="00372079" w:rsidRDefault="00A97D17" w:rsidP="00821A77">
      <w:pPr>
        <w:pStyle w:val="Titre3"/>
      </w:pPr>
      <w:bookmarkStart w:id="93" w:name="_Toc71547985"/>
      <w:bookmarkStart w:id="94" w:name="_Toc202791300"/>
      <w:r w:rsidRPr="00372079">
        <w:t>Sécurité</w:t>
      </w:r>
      <w:r w:rsidRPr="00372079">
        <w:rPr>
          <w:spacing w:val="12"/>
        </w:rPr>
        <w:t xml:space="preserve"> </w:t>
      </w:r>
      <w:r w:rsidRPr="00372079">
        <w:t>de</w:t>
      </w:r>
      <w:r w:rsidRPr="00372079">
        <w:rPr>
          <w:spacing w:val="12"/>
        </w:rPr>
        <w:t xml:space="preserve"> </w:t>
      </w:r>
      <w:r w:rsidRPr="00372079">
        <w:t>protection</w:t>
      </w:r>
      <w:r w:rsidRPr="00372079">
        <w:rPr>
          <w:spacing w:val="15"/>
        </w:rPr>
        <w:t xml:space="preserve"> </w:t>
      </w:r>
      <w:r w:rsidRPr="00372079">
        <w:t>des</w:t>
      </w:r>
      <w:r w:rsidRPr="00372079">
        <w:rPr>
          <w:spacing w:val="10"/>
        </w:rPr>
        <w:t xml:space="preserve"> </w:t>
      </w:r>
      <w:r w:rsidRPr="00372079">
        <w:t>données</w:t>
      </w:r>
      <w:bookmarkEnd w:id="93"/>
      <w:bookmarkEnd w:id="94"/>
    </w:p>
    <w:p w14:paraId="001D21B5" w14:textId="77777777" w:rsidR="00A97D17" w:rsidRPr="00372079" w:rsidRDefault="00A97D17" w:rsidP="00821A77">
      <w:pPr>
        <w:pStyle w:val="Corpsdetexte"/>
        <w:rPr>
          <w:b/>
          <w:i/>
        </w:rPr>
      </w:pPr>
    </w:p>
    <w:p w14:paraId="78A2C01E" w14:textId="77777777" w:rsidR="00A97D17" w:rsidRPr="00372079" w:rsidRDefault="00A97D17" w:rsidP="00821A77">
      <w:pPr>
        <w:ind w:right="3"/>
        <w:rPr>
          <w:rFonts w:ascii="Arial" w:hAnsi="Arial" w:cs="Arial"/>
        </w:rPr>
      </w:pPr>
      <w:r w:rsidRPr="00372079">
        <w:rPr>
          <w:rFonts w:ascii="Arial" w:hAnsi="Arial" w:cs="Arial"/>
        </w:rPr>
        <w:t>Les informations et renseignements qui sont échangés dans le cadre du présent marché (y compris pendant la période de consultation), qu'ils présentent ou non un caractère personnel, sont des données confidentielles.</w:t>
      </w:r>
    </w:p>
    <w:p w14:paraId="16B134EA" w14:textId="77777777" w:rsidR="00A97D17" w:rsidRPr="00372079" w:rsidRDefault="00A97D17" w:rsidP="00821A77">
      <w:pPr>
        <w:ind w:right="3"/>
        <w:rPr>
          <w:rFonts w:ascii="Arial" w:hAnsi="Arial" w:cs="Arial"/>
        </w:rPr>
      </w:pPr>
    </w:p>
    <w:p w14:paraId="2747BA2B" w14:textId="77777777" w:rsidR="00A97D17" w:rsidRPr="00372079" w:rsidRDefault="00A97D17" w:rsidP="00821A77">
      <w:pPr>
        <w:ind w:right="3"/>
        <w:rPr>
          <w:rFonts w:ascii="Arial" w:hAnsi="Arial" w:cs="Arial"/>
        </w:rPr>
      </w:pPr>
      <w:r w:rsidRPr="00372079">
        <w:rPr>
          <w:rFonts w:ascii="Arial" w:hAnsi="Arial" w:cs="Arial"/>
        </w:rPr>
        <w:t>Il est rappelé que la responsabilité du Titulaire peut être engagée conformément aux dispositions au Code pénal en la matière.</w:t>
      </w:r>
    </w:p>
    <w:p w14:paraId="05BDD034" w14:textId="5A262DC7" w:rsidR="00A97D17" w:rsidRPr="00372079" w:rsidRDefault="00A97D17" w:rsidP="00821A77">
      <w:pPr>
        <w:ind w:right="3"/>
        <w:rPr>
          <w:rFonts w:ascii="Arial" w:hAnsi="Arial" w:cs="Arial"/>
        </w:rPr>
      </w:pPr>
      <w:r w:rsidRPr="00372079">
        <w:rPr>
          <w:rFonts w:ascii="Arial" w:hAnsi="Arial" w:cs="Arial"/>
        </w:rPr>
        <w:t>En conséquence, le Titulaire s'engage à respecter de façon absolue cette obligation et à la faire respecter par son personnel et sous-traitants éventuels.</w:t>
      </w:r>
    </w:p>
    <w:p w14:paraId="05B714A5" w14:textId="77777777" w:rsidR="00A97D17" w:rsidRPr="00372079" w:rsidRDefault="00A97D17" w:rsidP="00821A77">
      <w:pPr>
        <w:ind w:right="3"/>
        <w:rPr>
          <w:rFonts w:ascii="Arial" w:hAnsi="Arial" w:cs="Arial"/>
        </w:rPr>
      </w:pPr>
    </w:p>
    <w:p w14:paraId="5DE9006E" w14:textId="77777777" w:rsidR="00A97D17" w:rsidRPr="00A97D17" w:rsidRDefault="00A97D17" w:rsidP="00821A77">
      <w:pPr>
        <w:ind w:right="3"/>
        <w:rPr>
          <w:rFonts w:ascii="Arial" w:hAnsi="Arial" w:cs="Arial"/>
        </w:rPr>
      </w:pPr>
      <w:r w:rsidRPr="00372079">
        <w:rPr>
          <w:rFonts w:ascii="Arial" w:hAnsi="Arial" w:cs="Arial"/>
        </w:rPr>
        <w:t>De plus 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w:t>
      </w:r>
    </w:p>
    <w:p w14:paraId="6583D13F" w14:textId="77777777" w:rsidR="00FA5AD3" w:rsidRPr="00185CAF" w:rsidRDefault="00FA5AD3" w:rsidP="00821A77">
      <w:pPr>
        <w:spacing w:line="360" w:lineRule="auto"/>
      </w:pPr>
    </w:p>
    <w:p w14:paraId="4C56434B" w14:textId="77777777" w:rsidR="00A97D17" w:rsidRPr="008C6DEC" w:rsidRDefault="00A97D17" w:rsidP="00821A77">
      <w:pPr>
        <w:pStyle w:val="Titre1"/>
      </w:pPr>
      <w:bookmarkStart w:id="95" w:name="_Toc338406703"/>
      <w:bookmarkStart w:id="96" w:name="_Toc19088596"/>
      <w:bookmarkStart w:id="97" w:name="_Toc70349357"/>
      <w:bookmarkStart w:id="98" w:name="_Toc71547989"/>
      <w:bookmarkStart w:id="99" w:name="_Toc202791301"/>
      <w:r w:rsidRPr="008C6DEC">
        <w:t>Pénalités</w:t>
      </w:r>
      <w:bookmarkEnd w:id="95"/>
      <w:bookmarkEnd w:id="96"/>
      <w:bookmarkEnd w:id="97"/>
      <w:bookmarkEnd w:id="98"/>
      <w:bookmarkEnd w:id="99"/>
    </w:p>
    <w:p w14:paraId="24607535" w14:textId="77777777" w:rsidR="00A97D17" w:rsidRPr="002F398D" w:rsidRDefault="00A97D17" w:rsidP="004C7DDA">
      <w:pPr>
        <w:pStyle w:val="Paragraphedeliste"/>
        <w:keepNext/>
        <w:keepLines/>
        <w:numPr>
          <w:ilvl w:val="0"/>
          <w:numId w:val="14"/>
        </w:numPr>
        <w:spacing w:before="480" w:after="120"/>
        <w:outlineLvl w:val="1"/>
        <w:rPr>
          <w:rFonts w:cstheme="majorBidi"/>
          <w:vanish/>
          <w:color w:val="33508D"/>
          <w:sz w:val="28"/>
          <w:szCs w:val="28"/>
          <w14:scene3d>
            <w14:camera w14:prst="orthographicFront"/>
            <w14:lightRig w14:rig="threePt" w14:dir="t">
              <w14:rot w14:lat="0" w14:lon="0" w14:rev="0"/>
            </w14:lightRig>
          </w14:scene3d>
        </w:rPr>
      </w:pPr>
      <w:bookmarkStart w:id="100" w:name="_Toc95488094"/>
      <w:bookmarkStart w:id="101" w:name="_Toc95488231"/>
      <w:bookmarkStart w:id="102" w:name="_Toc95488285"/>
      <w:bookmarkStart w:id="103" w:name="_Toc95488339"/>
      <w:bookmarkStart w:id="104" w:name="_Toc95489497"/>
      <w:bookmarkStart w:id="105" w:name="_Toc96597894"/>
      <w:bookmarkStart w:id="106" w:name="_Toc96698604"/>
      <w:bookmarkStart w:id="107" w:name="_Toc96698678"/>
      <w:bookmarkStart w:id="108" w:name="_Toc96936478"/>
      <w:bookmarkStart w:id="109" w:name="_Toc96940997"/>
      <w:bookmarkStart w:id="110" w:name="_Toc97188029"/>
      <w:bookmarkStart w:id="111" w:name="_Toc97218568"/>
      <w:bookmarkStart w:id="112" w:name="_Toc97721787"/>
      <w:bookmarkStart w:id="113" w:name="_Toc97824044"/>
      <w:bookmarkStart w:id="114" w:name="_Toc97826253"/>
      <w:bookmarkStart w:id="115" w:name="_Toc97890296"/>
      <w:bookmarkStart w:id="116" w:name="_Toc97890361"/>
      <w:bookmarkStart w:id="117" w:name="_Toc98226054"/>
      <w:bookmarkStart w:id="118" w:name="_Toc98400534"/>
      <w:bookmarkStart w:id="119" w:name="_Toc106888256"/>
      <w:bookmarkStart w:id="120" w:name="_Toc106889681"/>
      <w:bookmarkStart w:id="121" w:name="_Toc201919963"/>
      <w:bookmarkStart w:id="122" w:name="_Toc202791243"/>
      <w:bookmarkStart w:id="123" w:name="_Toc202791302"/>
      <w:bookmarkStart w:id="124" w:name="_Toc19088597"/>
      <w:bookmarkStart w:id="125" w:name="_Toc70349358"/>
      <w:bookmarkStart w:id="126" w:name="_Toc338406705"/>
      <w:bookmarkStart w:id="127" w:name="_Toc338406704"/>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p>
    <w:p w14:paraId="237D2761" w14:textId="77777777" w:rsidR="00A97D17" w:rsidRPr="002F398D" w:rsidRDefault="00A97D17" w:rsidP="004C7DDA">
      <w:pPr>
        <w:pStyle w:val="Paragraphedeliste"/>
        <w:keepNext/>
        <w:keepLines/>
        <w:numPr>
          <w:ilvl w:val="0"/>
          <w:numId w:val="14"/>
        </w:numPr>
        <w:spacing w:before="480" w:after="120"/>
        <w:outlineLvl w:val="1"/>
        <w:rPr>
          <w:rFonts w:cstheme="majorBidi"/>
          <w:vanish/>
          <w:color w:val="33508D"/>
          <w:sz w:val="28"/>
          <w:szCs w:val="28"/>
          <w14:scene3d>
            <w14:camera w14:prst="orthographicFront"/>
            <w14:lightRig w14:rig="threePt" w14:dir="t">
              <w14:rot w14:lat="0" w14:lon="0" w14:rev="0"/>
            </w14:lightRig>
          </w14:scene3d>
        </w:rPr>
      </w:pPr>
      <w:bookmarkStart w:id="128" w:name="_Toc95488095"/>
      <w:bookmarkStart w:id="129" w:name="_Toc95488232"/>
      <w:bookmarkStart w:id="130" w:name="_Toc95488286"/>
      <w:bookmarkStart w:id="131" w:name="_Toc95488340"/>
      <w:bookmarkStart w:id="132" w:name="_Toc95489498"/>
      <w:bookmarkStart w:id="133" w:name="_Toc96597895"/>
      <w:bookmarkStart w:id="134" w:name="_Toc96698605"/>
      <w:bookmarkStart w:id="135" w:name="_Toc96698679"/>
      <w:bookmarkStart w:id="136" w:name="_Toc96936479"/>
      <w:bookmarkStart w:id="137" w:name="_Toc96940998"/>
      <w:bookmarkStart w:id="138" w:name="_Toc97188030"/>
      <w:bookmarkStart w:id="139" w:name="_Toc97218569"/>
      <w:bookmarkStart w:id="140" w:name="_Toc97721788"/>
      <w:bookmarkStart w:id="141" w:name="_Toc97824045"/>
      <w:bookmarkStart w:id="142" w:name="_Toc97826254"/>
      <w:bookmarkStart w:id="143" w:name="_Toc97890297"/>
      <w:bookmarkStart w:id="144" w:name="_Toc97890362"/>
      <w:bookmarkStart w:id="145" w:name="_Toc98226055"/>
      <w:bookmarkStart w:id="146" w:name="_Toc98400535"/>
      <w:bookmarkStart w:id="147" w:name="_Toc106888257"/>
      <w:bookmarkStart w:id="148" w:name="_Toc106889682"/>
      <w:bookmarkStart w:id="149" w:name="_Toc201919964"/>
      <w:bookmarkStart w:id="150" w:name="_Toc202791244"/>
      <w:bookmarkStart w:id="151" w:name="_Toc202791303"/>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p>
    <w:bookmarkEnd w:id="124"/>
    <w:bookmarkEnd w:id="125"/>
    <w:bookmarkEnd w:id="126"/>
    <w:bookmarkEnd w:id="127"/>
    <w:p w14:paraId="189E1CE4" w14:textId="77777777" w:rsidR="00FA5AD3" w:rsidRDefault="00FA5AD3" w:rsidP="00821A77">
      <w:pPr>
        <w:rPr>
          <w:rFonts w:ascii="Arial" w:hAnsi="Arial" w:cs="Arial"/>
        </w:rPr>
      </w:pPr>
    </w:p>
    <w:p w14:paraId="4DE6735F" w14:textId="01A456AF" w:rsidR="00FA5AD3" w:rsidRPr="003248C8" w:rsidRDefault="00FA5AD3" w:rsidP="00821A77">
      <w:pPr>
        <w:rPr>
          <w:rFonts w:ascii="Arial" w:hAnsi="Arial" w:cs="Arial"/>
        </w:rPr>
      </w:pPr>
      <w:r w:rsidRPr="003248C8">
        <w:rPr>
          <w:rFonts w:ascii="Arial" w:hAnsi="Arial" w:cs="Arial"/>
        </w:rPr>
        <w:t xml:space="preserve">Par dérogation à l’article </w:t>
      </w:r>
      <w:r w:rsidRPr="001C2D3D">
        <w:rPr>
          <w:rFonts w:ascii="Arial" w:hAnsi="Arial" w:cs="Arial"/>
        </w:rPr>
        <w:t>14.1.3 du CCAG-FCS</w:t>
      </w:r>
      <w:r w:rsidRPr="003248C8">
        <w:rPr>
          <w:rFonts w:ascii="Arial" w:hAnsi="Arial" w:cs="Arial"/>
        </w:rPr>
        <w:t>, le titulaire n’est pas exonéré des pénalités dont le montant total ne dépasse pas 300 euros pour l’ensemble du marché.</w:t>
      </w:r>
    </w:p>
    <w:p w14:paraId="1CE4E106" w14:textId="77777777" w:rsidR="00FA5AD3" w:rsidRDefault="00FA5AD3" w:rsidP="00821A77">
      <w:pPr>
        <w:rPr>
          <w:rFonts w:ascii="Arial" w:hAnsi="Arial" w:cs="Arial"/>
        </w:rPr>
      </w:pPr>
    </w:p>
    <w:p w14:paraId="13997109" w14:textId="0168B113" w:rsidR="00FA5AD3" w:rsidRPr="00AA73EC" w:rsidRDefault="00FA5AD3" w:rsidP="00821A77">
      <w:pPr>
        <w:rPr>
          <w:rFonts w:ascii="Arial" w:hAnsi="Arial" w:cs="Arial"/>
        </w:rPr>
      </w:pPr>
      <w:r w:rsidRPr="00AA73EC">
        <w:rPr>
          <w:rFonts w:ascii="Arial" w:hAnsi="Arial" w:cs="Arial"/>
        </w:rPr>
        <w:t>Les pénalités appliquées dans le cadre d</w:t>
      </w:r>
      <w:r>
        <w:rPr>
          <w:rFonts w:ascii="Arial" w:hAnsi="Arial" w:cs="Arial"/>
        </w:rPr>
        <w:t>es</w:t>
      </w:r>
      <w:r w:rsidRPr="00AA73EC">
        <w:rPr>
          <w:rFonts w:ascii="Arial" w:hAnsi="Arial" w:cs="Arial"/>
        </w:rPr>
        <w:t xml:space="preserve"> présent</w:t>
      </w:r>
      <w:r>
        <w:rPr>
          <w:rFonts w:ascii="Arial" w:hAnsi="Arial" w:cs="Arial"/>
        </w:rPr>
        <w:t>s</w:t>
      </w:r>
      <w:r w:rsidRPr="00AA73EC">
        <w:rPr>
          <w:rFonts w:ascii="Arial" w:hAnsi="Arial" w:cs="Arial"/>
        </w:rPr>
        <w:t xml:space="preserve"> marché</w:t>
      </w:r>
      <w:r>
        <w:rPr>
          <w:rFonts w:ascii="Arial" w:hAnsi="Arial" w:cs="Arial"/>
        </w:rPr>
        <w:t>s</w:t>
      </w:r>
      <w:r w:rsidR="000E3EAF">
        <w:rPr>
          <w:rFonts w:ascii="Arial" w:hAnsi="Arial" w:cs="Arial"/>
        </w:rPr>
        <w:t xml:space="preserve">, </w:t>
      </w:r>
      <w:r w:rsidR="00312E4D" w:rsidRPr="00EA1002">
        <w:rPr>
          <w:rFonts w:ascii="Arial" w:hAnsi="Arial" w:cs="Arial"/>
        </w:rPr>
        <w:t xml:space="preserve">par </w:t>
      </w:r>
      <w:r w:rsidR="00EA1002">
        <w:rPr>
          <w:rFonts w:ascii="Arial" w:hAnsi="Arial" w:cs="Arial"/>
        </w:rPr>
        <w:t>dérogation à</w:t>
      </w:r>
      <w:r w:rsidR="000E3EAF">
        <w:rPr>
          <w:rFonts w:ascii="Arial" w:hAnsi="Arial" w:cs="Arial"/>
        </w:rPr>
        <w:t xml:space="preserve"> l’article 14.1</w:t>
      </w:r>
      <w:r w:rsidR="00EA1002">
        <w:rPr>
          <w:rFonts w:ascii="Arial" w:hAnsi="Arial" w:cs="Arial"/>
        </w:rPr>
        <w:t>.2</w:t>
      </w:r>
      <w:r w:rsidR="000E3EAF">
        <w:rPr>
          <w:rFonts w:ascii="Arial" w:hAnsi="Arial" w:cs="Arial"/>
        </w:rPr>
        <w:t xml:space="preserve"> du CCAG -FCS, </w:t>
      </w:r>
      <w:r w:rsidRPr="00AA73EC">
        <w:rPr>
          <w:rFonts w:ascii="Arial" w:hAnsi="Arial" w:cs="Arial"/>
        </w:rPr>
        <w:t xml:space="preserve"> </w:t>
      </w:r>
      <w:r w:rsidRPr="00FC238A">
        <w:rPr>
          <w:rFonts w:ascii="Arial" w:hAnsi="Arial" w:cs="Arial"/>
        </w:rPr>
        <w:t>sont cumulables</w:t>
      </w:r>
      <w:r w:rsidR="002E01FD" w:rsidRPr="00FC238A">
        <w:rPr>
          <w:rFonts w:ascii="Arial" w:hAnsi="Arial" w:cs="Arial"/>
        </w:rPr>
        <w:t xml:space="preserve">, limitées </w:t>
      </w:r>
      <w:r w:rsidR="002E01FD" w:rsidRPr="00C02463">
        <w:rPr>
          <w:rFonts w:ascii="Arial" w:hAnsi="Arial" w:cs="Arial"/>
        </w:rPr>
        <w:t xml:space="preserve">à </w:t>
      </w:r>
      <w:r w:rsidR="00C67D20" w:rsidRPr="00C02463">
        <w:rPr>
          <w:rFonts w:ascii="Arial" w:hAnsi="Arial" w:cs="Arial"/>
        </w:rPr>
        <w:t>1</w:t>
      </w:r>
      <w:r w:rsidR="00C822C0" w:rsidRPr="00C02463">
        <w:rPr>
          <w:rFonts w:ascii="Arial" w:hAnsi="Arial" w:cs="Arial"/>
        </w:rPr>
        <w:t>0</w:t>
      </w:r>
      <w:r w:rsidR="002E01FD" w:rsidRPr="00C02463">
        <w:rPr>
          <w:rFonts w:ascii="Arial" w:hAnsi="Arial" w:cs="Arial"/>
        </w:rPr>
        <w:t>% du montant total</w:t>
      </w:r>
      <w:r w:rsidR="002E01FD" w:rsidRPr="00FC238A">
        <w:rPr>
          <w:rFonts w:ascii="Arial" w:hAnsi="Arial" w:cs="Arial"/>
        </w:rPr>
        <w:t xml:space="preserve"> HT du marché pour les pénalités de retard, et </w:t>
      </w:r>
      <w:r w:rsidRPr="00FC238A">
        <w:rPr>
          <w:rFonts w:ascii="Arial" w:hAnsi="Arial" w:cs="Arial"/>
        </w:rPr>
        <w:t xml:space="preserve">ne sont </w:t>
      </w:r>
      <w:r w:rsidR="002E01FD" w:rsidRPr="00FC238A">
        <w:rPr>
          <w:rFonts w:ascii="Arial" w:hAnsi="Arial" w:cs="Arial"/>
        </w:rPr>
        <w:t>pas plafonnées pour les autres pénalités</w:t>
      </w:r>
      <w:r w:rsidRPr="00FC238A">
        <w:rPr>
          <w:rFonts w:ascii="Arial" w:hAnsi="Arial" w:cs="Arial"/>
        </w:rPr>
        <w:t>.</w:t>
      </w:r>
      <w:r w:rsidRPr="00AA73EC">
        <w:rPr>
          <w:rFonts w:ascii="Arial" w:hAnsi="Arial" w:cs="Arial"/>
        </w:rPr>
        <w:t xml:space="preserve"> </w:t>
      </w:r>
    </w:p>
    <w:p w14:paraId="00920F2F" w14:textId="77777777" w:rsidR="00FA5AD3" w:rsidRDefault="00FA5AD3" w:rsidP="00821A77">
      <w:pPr>
        <w:rPr>
          <w:rFonts w:ascii="Arial" w:hAnsi="Arial" w:cs="Arial"/>
        </w:rPr>
      </w:pPr>
      <w:r w:rsidRPr="00AA73EC">
        <w:rPr>
          <w:rFonts w:ascii="Arial" w:hAnsi="Arial" w:cs="Arial"/>
        </w:rPr>
        <w:t xml:space="preserve">Conformément à l’article </w:t>
      </w:r>
      <w:r w:rsidRPr="001C2D3D">
        <w:rPr>
          <w:rFonts w:ascii="Arial" w:hAnsi="Arial" w:cs="Arial"/>
        </w:rPr>
        <w:t>14 du CCAG/FCS</w:t>
      </w:r>
      <w:r w:rsidRPr="00AA73EC">
        <w:rPr>
          <w:rFonts w:ascii="Arial" w:hAnsi="Arial" w:cs="Arial"/>
        </w:rPr>
        <w:t>, les pénalités pour retard sont encourues sans mise en demeure préalable et ne sont pas assujetties à la TVA.</w:t>
      </w:r>
    </w:p>
    <w:p w14:paraId="7E5D384A" w14:textId="77777777" w:rsidR="00FA5AD3" w:rsidRDefault="00FA5AD3" w:rsidP="00821A77">
      <w:pPr>
        <w:rPr>
          <w:rFonts w:ascii="Arial" w:hAnsi="Arial" w:cs="Arial"/>
        </w:rPr>
      </w:pPr>
    </w:p>
    <w:p w14:paraId="59457441" w14:textId="772B2C36" w:rsidR="00FA5AD3" w:rsidRDefault="00FA5AD3" w:rsidP="00821A77">
      <w:pPr>
        <w:rPr>
          <w:rFonts w:ascii="Arial" w:hAnsi="Arial" w:cs="Arial"/>
        </w:rPr>
      </w:pPr>
      <w:r w:rsidRPr="00FC238A">
        <w:rPr>
          <w:rFonts w:ascii="Arial" w:hAnsi="Arial" w:cs="Arial"/>
        </w:rPr>
        <w:t xml:space="preserve">Par dérogation à l’article 14 du CCAG-FCS sur les modalités de calcul, </w:t>
      </w:r>
      <w:r w:rsidR="00372079">
        <w:rPr>
          <w:rFonts w:ascii="Arial" w:hAnsi="Arial" w:cs="Arial"/>
        </w:rPr>
        <w:t>des</w:t>
      </w:r>
      <w:r w:rsidRPr="00FC238A">
        <w:rPr>
          <w:rFonts w:ascii="Arial" w:hAnsi="Arial" w:cs="Arial"/>
        </w:rPr>
        <w:t xml:space="preserve"> pénalités pourront être appliquées dans </w:t>
      </w:r>
      <w:r w:rsidR="00372079">
        <w:rPr>
          <w:rFonts w:ascii="Arial" w:hAnsi="Arial" w:cs="Arial"/>
        </w:rPr>
        <w:t>l</w:t>
      </w:r>
      <w:r w:rsidRPr="00FC238A">
        <w:rPr>
          <w:rFonts w:ascii="Arial" w:hAnsi="Arial" w:cs="Arial"/>
        </w:rPr>
        <w:t>es modalités</w:t>
      </w:r>
      <w:r w:rsidR="00372079">
        <w:rPr>
          <w:rFonts w:ascii="Arial" w:hAnsi="Arial" w:cs="Arial"/>
        </w:rPr>
        <w:t xml:space="preserve"> décrites à l’article 8 du CCTP.</w:t>
      </w:r>
      <w:r>
        <w:rPr>
          <w:rFonts w:ascii="Arial" w:hAnsi="Arial" w:cs="Arial"/>
        </w:rPr>
        <w:t xml:space="preserve"> </w:t>
      </w:r>
      <w:r w:rsidRPr="00D5541D">
        <w:rPr>
          <w:rFonts w:ascii="Arial" w:hAnsi="Arial" w:cs="Arial"/>
        </w:rPr>
        <w:t xml:space="preserve"> </w:t>
      </w:r>
    </w:p>
    <w:p w14:paraId="4E7767E3" w14:textId="55D9542B" w:rsidR="00841A47" w:rsidRDefault="00841A47" w:rsidP="00821A77">
      <w:pPr>
        <w:rPr>
          <w:rFonts w:ascii="Arial" w:hAnsi="Arial" w:cs="Arial"/>
        </w:rPr>
      </w:pPr>
    </w:p>
    <w:p w14:paraId="6FF70E40" w14:textId="32692FE5" w:rsidR="00A97D17" w:rsidRPr="00917352" w:rsidRDefault="00A97D17" w:rsidP="00C67D20">
      <w:pPr>
        <w:pStyle w:val="Titre3"/>
        <w:numPr>
          <w:ilvl w:val="0"/>
          <w:numId w:val="0"/>
        </w:numPr>
        <w:ind w:left="851"/>
      </w:pPr>
    </w:p>
    <w:p w14:paraId="73EA9B9E" w14:textId="085CB1E8" w:rsidR="00A97D17" w:rsidRDefault="00A97D17" w:rsidP="00821A77">
      <w:pPr>
        <w:pStyle w:val="Titre1"/>
      </w:pPr>
      <w:bookmarkStart w:id="152" w:name="_Toc338406707"/>
      <w:bookmarkStart w:id="153" w:name="_Toc19088603"/>
      <w:bookmarkStart w:id="154" w:name="_Toc70349363"/>
      <w:bookmarkStart w:id="155" w:name="_Toc71547994"/>
      <w:bookmarkStart w:id="156" w:name="_Toc202791304"/>
      <w:r w:rsidRPr="00A00C91">
        <w:t>Résiliations</w:t>
      </w:r>
      <w:bookmarkEnd w:id="152"/>
      <w:bookmarkEnd w:id="153"/>
      <w:bookmarkEnd w:id="154"/>
      <w:bookmarkEnd w:id="155"/>
      <w:bookmarkEnd w:id="156"/>
    </w:p>
    <w:p w14:paraId="6721BE76" w14:textId="6A69525B" w:rsidR="00FA5AD3" w:rsidRDefault="00FA5AD3" w:rsidP="00821A77">
      <w:pPr>
        <w:rPr>
          <w:lang w:eastAsia="en-US"/>
        </w:rPr>
      </w:pPr>
    </w:p>
    <w:p w14:paraId="606BA077" w14:textId="77777777" w:rsidR="00FA5AD3" w:rsidRPr="00D16A96" w:rsidRDefault="00FA5AD3" w:rsidP="00821A77">
      <w:pPr>
        <w:ind w:right="3"/>
        <w:rPr>
          <w:rFonts w:ascii="Arial" w:hAnsi="Arial" w:cs="Arial"/>
          <w:lang w:eastAsia="x-none"/>
        </w:rPr>
      </w:pPr>
      <w:r w:rsidRPr="00D16A96">
        <w:rPr>
          <w:rFonts w:ascii="Arial" w:hAnsi="Arial" w:cs="Arial"/>
          <w:lang w:eastAsia="x-none"/>
        </w:rPr>
        <w:t xml:space="preserve">Les conditions de résiliation </w:t>
      </w:r>
      <w:r>
        <w:rPr>
          <w:rFonts w:ascii="Arial" w:hAnsi="Arial" w:cs="Arial"/>
          <w:lang w:eastAsia="x-none"/>
        </w:rPr>
        <w:t xml:space="preserve">du marché </w:t>
      </w:r>
      <w:r w:rsidRPr="00D16A96">
        <w:rPr>
          <w:rFonts w:ascii="Arial" w:hAnsi="Arial" w:cs="Arial"/>
          <w:lang w:eastAsia="x-none"/>
        </w:rPr>
        <w:t xml:space="preserve">sont définies aux </w:t>
      </w:r>
      <w:r w:rsidRPr="00917382">
        <w:rPr>
          <w:rFonts w:ascii="Arial" w:hAnsi="Arial" w:cs="Arial"/>
          <w:lang w:eastAsia="x-none"/>
        </w:rPr>
        <w:t>articles 38 à 45 du CCAG-FCS.</w:t>
      </w:r>
    </w:p>
    <w:p w14:paraId="59BD16BA" w14:textId="77777777" w:rsidR="00FA5AD3" w:rsidRDefault="00FA5AD3" w:rsidP="00821A77">
      <w:pPr>
        <w:ind w:right="3"/>
        <w:rPr>
          <w:rFonts w:ascii="Arial" w:hAnsi="Arial" w:cs="Arial"/>
          <w:lang w:eastAsia="x-none"/>
        </w:rPr>
      </w:pPr>
    </w:p>
    <w:p w14:paraId="1BF7D238" w14:textId="461DC220" w:rsidR="00FA5AD3" w:rsidRDefault="00FA5AD3" w:rsidP="00821A77">
      <w:pPr>
        <w:ind w:right="3"/>
        <w:rPr>
          <w:rFonts w:ascii="Arial" w:hAnsi="Arial" w:cs="Arial"/>
          <w:lang w:eastAsia="x-none"/>
        </w:rPr>
      </w:pPr>
      <w:r w:rsidRPr="00D16A96">
        <w:rPr>
          <w:rFonts w:ascii="Arial" w:hAnsi="Arial" w:cs="Arial"/>
          <w:lang w:eastAsia="x-none"/>
        </w:rPr>
        <w:t>Si le titulaire ne peut remplir ses obligations contractuelles à la suite d’une force majeure, il prend toutes les mesures nécessaires afin d'éviter un arrêt définitif des prestations.</w:t>
      </w:r>
    </w:p>
    <w:p w14:paraId="7EAD1652" w14:textId="77777777" w:rsidR="00FA5AD3" w:rsidRPr="00D16A96" w:rsidRDefault="00FA5AD3" w:rsidP="00821A77">
      <w:pPr>
        <w:ind w:right="3"/>
        <w:rPr>
          <w:rFonts w:ascii="Arial" w:hAnsi="Arial" w:cs="Arial"/>
          <w:lang w:eastAsia="x-none"/>
        </w:rPr>
      </w:pPr>
    </w:p>
    <w:p w14:paraId="0D4871C8" w14:textId="513E39AE" w:rsidR="00FA5AD3" w:rsidRDefault="00FA5AD3" w:rsidP="00821A77">
      <w:pPr>
        <w:ind w:right="3"/>
        <w:rPr>
          <w:rFonts w:ascii="Arial" w:hAnsi="Arial" w:cs="Arial"/>
          <w:lang w:eastAsia="x-none"/>
        </w:rPr>
      </w:pPr>
      <w:r w:rsidRPr="00D16A96">
        <w:rPr>
          <w:rFonts w:ascii="Arial" w:hAnsi="Arial" w:cs="Arial"/>
          <w:lang w:eastAsia="x-none"/>
        </w:rPr>
        <w:t>En cas d'inexactitude des documents et renseignements mentionnés au CCP ou de refus de produire les pièces prévues aux articles D.8222-5 ou D.8222-7 du Code du travail, le présent accord-cadre sera résilié aux torts du titulaire en question.</w:t>
      </w:r>
    </w:p>
    <w:p w14:paraId="5B37A5A5" w14:textId="77777777" w:rsidR="00FA5AD3" w:rsidRPr="00D16A96" w:rsidRDefault="00FA5AD3" w:rsidP="00821A77">
      <w:pPr>
        <w:ind w:right="3"/>
        <w:rPr>
          <w:rFonts w:ascii="Arial" w:hAnsi="Arial" w:cs="Arial"/>
          <w:lang w:eastAsia="x-none"/>
        </w:rPr>
      </w:pPr>
    </w:p>
    <w:p w14:paraId="2F41CB6A" w14:textId="00DA9831" w:rsidR="00FA5AD3" w:rsidRDefault="00FA5AD3" w:rsidP="00821A77">
      <w:pPr>
        <w:autoSpaceDE w:val="0"/>
        <w:autoSpaceDN w:val="0"/>
        <w:adjustRightInd w:val="0"/>
        <w:ind w:right="3"/>
        <w:rPr>
          <w:rFonts w:ascii="Arial" w:hAnsi="Arial" w:cs="Arial"/>
        </w:rPr>
      </w:pPr>
      <w:r w:rsidRPr="00D16A96">
        <w:rPr>
          <w:rFonts w:ascii="Arial" w:hAnsi="Arial" w:cs="Arial"/>
        </w:rPr>
        <w:t>Si le titulaire du marché malgré le système de pénalités, ne s’acquitte pas des formalités prévues par le Code du travail en matière de travail dissimulé par dissimulation d’activité ou d’emploi de salarié (articles D8222-5, D8222-7 et D8222-8 d Code du travail), l’INSA Centre Val de Loire se réserve le droit de résilier le marché concerné aux torts du titulaire.</w:t>
      </w:r>
    </w:p>
    <w:p w14:paraId="5D0D3CD5" w14:textId="77777777" w:rsidR="00FA5AD3" w:rsidRPr="00D16A96" w:rsidRDefault="00FA5AD3" w:rsidP="00821A77">
      <w:pPr>
        <w:autoSpaceDE w:val="0"/>
        <w:autoSpaceDN w:val="0"/>
        <w:adjustRightInd w:val="0"/>
        <w:ind w:right="3"/>
        <w:rPr>
          <w:rFonts w:ascii="Arial" w:hAnsi="Arial" w:cs="Arial"/>
        </w:rPr>
      </w:pPr>
    </w:p>
    <w:p w14:paraId="0A257F79" w14:textId="5FE39796" w:rsidR="00FA5AD3" w:rsidRDefault="00FA5AD3" w:rsidP="00821A77">
      <w:pPr>
        <w:autoSpaceDE w:val="0"/>
        <w:autoSpaceDN w:val="0"/>
        <w:adjustRightInd w:val="0"/>
        <w:ind w:right="3"/>
        <w:rPr>
          <w:rFonts w:ascii="Arial" w:hAnsi="Arial" w:cs="Arial"/>
        </w:rPr>
      </w:pPr>
      <w:r w:rsidRPr="00D16A96">
        <w:rPr>
          <w:rFonts w:ascii="Arial" w:hAnsi="Arial" w:cs="Arial"/>
        </w:rPr>
        <w:t>Des modalités de résiliations sont également prévues par le CCP en cas de mise en redressement ou liquidation judiciaire du titulaire.</w:t>
      </w:r>
    </w:p>
    <w:p w14:paraId="393B437D" w14:textId="77777777" w:rsidR="00FA5AD3" w:rsidRPr="00D16A96" w:rsidRDefault="00FA5AD3" w:rsidP="00821A77">
      <w:pPr>
        <w:autoSpaceDE w:val="0"/>
        <w:autoSpaceDN w:val="0"/>
        <w:adjustRightInd w:val="0"/>
        <w:ind w:right="3"/>
        <w:rPr>
          <w:rFonts w:ascii="Arial" w:hAnsi="Arial" w:cs="Arial"/>
        </w:rPr>
      </w:pPr>
    </w:p>
    <w:p w14:paraId="5B97EFE4" w14:textId="2075E378" w:rsidR="005C25DE" w:rsidRDefault="00FA5AD3" w:rsidP="00821A77">
      <w:pPr>
        <w:ind w:left="-5" w:right="3"/>
        <w:rPr>
          <w:rFonts w:ascii="Arial" w:hAnsi="Arial" w:cs="Arial"/>
        </w:rPr>
      </w:pPr>
      <w:r w:rsidRPr="00D16A96">
        <w:rPr>
          <w:rFonts w:ascii="Arial" w:hAnsi="Arial" w:cs="Arial"/>
        </w:rPr>
        <w:t>La notification de résiliation interviendra par lettre recommandée avec accusé de réception après avoir invité le titulaire du marché à présenter ses observations dans un délai de 15 jours à compter de la date de l’accusé de réception. La résiliation prend effet à la date fixée dans la décision de résiliation.</w:t>
      </w:r>
    </w:p>
    <w:p w14:paraId="7BC07B63" w14:textId="2421A3F1" w:rsidR="002F7E10" w:rsidRDefault="002F7E10">
      <w:pPr>
        <w:jc w:val="left"/>
        <w:rPr>
          <w:rFonts w:ascii="Arial" w:hAnsi="Arial" w:cs="Arial"/>
          <w:b/>
          <w:caps/>
          <w:lang w:eastAsia="x-none"/>
        </w:rPr>
      </w:pPr>
      <w:bookmarkStart w:id="157" w:name="_Toc64381976"/>
    </w:p>
    <w:p w14:paraId="7AD79E76" w14:textId="4433368C" w:rsidR="00FA5AD3" w:rsidRDefault="00FA5AD3" w:rsidP="00821A77">
      <w:pPr>
        <w:pStyle w:val="Titre1"/>
      </w:pPr>
      <w:bookmarkStart w:id="158" w:name="_Toc202791305"/>
      <w:r w:rsidRPr="00BB5A62">
        <w:t>Litige</w:t>
      </w:r>
      <w:bookmarkEnd w:id="157"/>
      <w:bookmarkEnd w:id="158"/>
    </w:p>
    <w:p w14:paraId="35979661" w14:textId="77777777" w:rsidR="00FA5AD3" w:rsidRPr="00FA5AD3" w:rsidRDefault="00FA5AD3" w:rsidP="00821A77">
      <w:pPr>
        <w:rPr>
          <w:lang w:eastAsia="x-none"/>
        </w:rPr>
      </w:pPr>
    </w:p>
    <w:p w14:paraId="3CE6FEE4" w14:textId="77777777" w:rsidR="00FA5AD3" w:rsidRDefault="00FA5AD3" w:rsidP="00821A77">
      <w:pPr>
        <w:ind w:right="3"/>
        <w:rPr>
          <w:rFonts w:ascii="Arial" w:hAnsi="Arial" w:cs="Arial"/>
          <w:lang w:val="x-none" w:eastAsia="x-none"/>
        </w:rPr>
      </w:pPr>
      <w:r w:rsidRPr="00946E1E">
        <w:rPr>
          <w:rFonts w:ascii="Arial" w:hAnsi="Arial" w:cs="Arial"/>
          <w:lang w:val="x-none" w:eastAsia="x-none"/>
        </w:rPr>
        <w:t xml:space="preserve">En cas de litige, le droit français est seul applicable. </w:t>
      </w:r>
    </w:p>
    <w:p w14:paraId="6A6C6579" w14:textId="77777777" w:rsidR="00FA5AD3" w:rsidRDefault="00FA5AD3" w:rsidP="00821A77">
      <w:pPr>
        <w:ind w:right="3"/>
        <w:rPr>
          <w:rFonts w:ascii="Arial" w:hAnsi="Arial" w:cs="Arial"/>
          <w:lang w:val="x-none" w:eastAsia="x-none"/>
        </w:rPr>
      </w:pPr>
    </w:p>
    <w:p w14:paraId="04CD4B92" w14:textId="6912CE1D" w:rsidR="00FA5AD3" w:rsidRPr="00D15645" w:rsidRDefault="00FA5AD3" w:rsidP="00821A77">
      <w:pPr>
        <w:ind w:right="3"/>
        <w:rPr>
          <w:rFonts w:ascii="Arial" w:hAnsi="Arial" w:cs="Arial"/>
        </w:rPr>
      </w:pPr>
      <w:r w:rsidRPr="00946E1E">
        <w:rPr>
          <w:rFonts w:ascii="Arial" w:hAnsi="Arial" w:cs="Arial"/>
          <w:lang w:val="x-none" w:eastAsia="x-none"/>
        </w:rPr>
        <w:t xml:space="preserve">Les correspondances relatives au marché sont rédigées en français conformément à l’article 2 de la loi n°94-665 du 4 août 1994. </w:t>
      </w:r>
      <w:r>
        <w:rPr>
          <w:rFonts w:ascii="Arial" w:hAnsi="Arial" w:cs="Arial"/>
        </w:rPr>
        <w:t xml:space="preserve">En cas de besoin </w:t>
      </w:r>
      <w:r w:rsidR="00D2324D">
        <w:rPr>
          <w:rFonts w:ascii="Arial" w:hAnsi="Arial" w:cs="Arial"/>
        </w:rPr>
        <w:t>le Pouvoir Adjudicateur</w:t>
      </w:r>
      <w:r>
        <w:rPr>
          <w:rFonts w:ascii="Arial" w:hAnsi="Arial" w:cs="Arial"/>
        </w:rPr>
        <w:t xml:space="preserve"> peut demander à ce que tout élément du </w:t>
      </w:r>
      <w:r w:rsidR="00D2324D">
        <w:rPr>
          <w:rFonts w:ascii="Arial" w:hAnsi="Arial" w:cs="Arial"/>
        </w:rPr>
        <w:t>T</w:t>
      </w:r>
      <w:r>
        <w:rPr>
          <w:rFonts w:ascii="Arial" w:hAnsi="Arial" w:cs="Arial"/>
        </w:rPr>
        <w:t>itulaire soit</w:t>
      </w:r>
      <w:r w:rsidRPr="00D15645">
        <w:rPr>
          <w:rFonts w:ascii="Arial" w:hAnsi="Arial" w:cs="Arial"/>
        </w:rPr>
        <w:t xml:space="preserve"> accompagn</w:t>
      </w:r>
      <w:r>
        <w:rPr>
          <w:rFonts w:ascii="Arial" w:hAnsi="Arial" w:cs="Arial"/>
        </w:rPr>
        <w:t>é</w:t>
      </w:r>
      <w:r w:rsidRPr="00D15645">
        <w:rPr>
          <w:rFonts w:ascii="Arial" w:hAnsi="Arial" w:cs="Arial"/>
        </w:rPr>
        <w:t xml:space="preserve"> d’une traduction en français certifiée conforme à l’original par un traducteur assermenté.</w:t>
      </w:r>
    </w:p>
    <w:p w14:paraId="52D8D23D" w14:textId="77777777" w:rsidR="00FA5AD3" w:rsidRPr="00946E1E" w:rsidRDefault="00FA5AD3" w:rsidP="00821A77">
      <w:pPr>
        <w:ind w:right="3"/>
        <w:rPr>
          <w:rFonts w:ascii="Arial" w:hAnsi="Arial" w:cs="Arial"/>
          <w:lang w:val="x-none" w:eastAsia="x-none"/>
        </w:rPr>
      </w:pPr>
    </w:p>
    <w:p w14:paraId="630662D2" w14:textId="72C7EBDA" w:rsidR="00FA5AD3" w:rsidRPr="00E67F5D" w:rsidRDefault="00FA5AD3" w:rsidP="00821A77">
      <w:pPr>
        <w:spacing w:after="4" w:line="249" w:lineRule="auto"/>
        <w:ind w:right="31"/>
        <w:rPr>
          <w:rFonts w:ascii="Arial" w:hAnsi="Arial" w:cs="Arial"/>
        </w:rPr>
      </w:pPr>
      <w:r w:rsidRPr="00E67F5D">
        <w:rPr>
          <w:rFonts w:ascii="Arial" w:hAnsi="Arial" w:cs="Arial"/>
        </w:rPr>
        <w:t>En cas de différend concernant l'exécution d</w:t>
      </w:r>
      <w:r>
        <w:rPr>
          <w:rFonts w:ascii="Arial" w:hAnsi="Arial" w:cs="Arial"/>
        </w:rPr>
        <w:t>u</w:t>
      </w:r>
      <w:r w:rsidRPr="00E67F5D">
        <w:rPr>
          <w:rFonts w:ascii="Arial" w:hAnsi="Arial" w:cs="Arial"/>
        </w:rPr>
        <w:t xml:space="preserve"> marché, </w:t>
      </w:r>
      <w:r w:rsidR="00D2324D">
        <w:rPr>
          <w:rFonts w:ascii="Arial" w:hAnsi="Arial" w:cs="Arial"/>
        </w:rPr>
        <w:t>Pouvoir Adjudicateur</w:t>
      </w:r>
      <w:r w:rsidR="00D2324D" w:rsidRPr="00E67F5D">
        <w:rPr>
          <w:rFonts w:ascii="Arial" w:hAnsi="Arial" w:cs="Arial"/>
        </w:rPr>
        <w:t xml:space="preserve"> </w:t>
      </w:r>
      <w:r w:rsidRPr="00E67F5D">
        <w:rPr>
          <w:rFonts w:ascii="Arial" w:hAnsi="Arial" w:cs="Arial"/>
        </w:rPr>
        <w:t>et titulaire peuvent recourir</w:t>
      </w:r>
      <w:r>
        <w:rPr>
          <w:rFonts w:ascii="Arial" w:hAnsi="Arial" w:cs="Arial"/>
        </w:rPr>
        <w:t>, en règlement alternatif</w:t>
      </w:r>
      <w:r w:rsidR="00513EFA">
        <w:rPr>
          <w:rFonts w:ascii="Arial" w:hAnsi="Arial" w:cs="Arial"/>
        </w:rPr>
        <w:t xml:space="preserve"> </w:t>
      </w:r>
      <w:r w:rsidRPr="00E67F5D">
        <w:rPr>
          <w:rFonts w:ascii="Arial" w:hAnsi="Arial" w:cs="Arial"/>
        </w:rPr>
        <w:t>:</w:t>
      </w:r>
    </w:p>
    <w:p w14:paraId="070A0B61" w14:textId="77777777" w:rsidR="00FA5AD3" w:rsidRPr="00E67F5D" w:rsidRDefault="00FA5AD3" w:rsidP="00821A77">
      <w:pPr>
        <w:spacing w:after="4" w:line="249" w:lineRule="auto"/>
        <w:ind w:right="31"/>
        <w:rPr>
          <w:rFonts w:ascii="Arial" w:hAnsi="Arial" w:cs="Arial"/>
        </w:rPr>
      </w:pPr>
    </w:p>
    <w:p w14:paraId="276329BC" w14:textId="77777777" w:rsidR="00FA5AD3" w:rsidRDefault="00FA5AD3" w:rsidP="00821A77">
      <w:pPr>
        <w:spacing w:after="4" w:line="249" w:lineRule="auto"/>
        <w:ind w:right="31"/>
        <w:rPr>
          <w:rFonts w:ascii="Arial" w:hAnsi="Arial" w:cs="Arial"/>
        </w:rPr>
      </w:pPr>
      <w:r>
        <w:rPr>
          <w:rFonts w:ascii="Arial" w:hAnsi="Arial" w:cs="Arial"/>
        </w:rPr>
        <w:sym w:font="Wingdings" w:char="F06C"/>
      </w:r>
      <w:r>
        <w:rPr>
          <w:rFonts w:ascii="Arial" w:hAnsi="Arial" w:cs="Arial"/>
        </w:rPr>
        <w:t xml:space="preserve"> </w:t>
      </w:r>
      <w:r w:rsidRPr="00946E1E">
        <w:rPr>
          <w:rFonts w:ascii="Arial" w:hAnsi="Arial" w:cs="Arial"/>
        </w:rPr>
        <w:t>au comité consultatif de règlement amiable des différends</w:t>
      </w:r>
      <w:r>
        <w:rPr>
          <w:rFonts w:ascii="Arial" w:hAnsi="Arial" w:cs="Arial"/>
        </w:rPr>
        <w:t xml:space="preserve"> (e</w:t>
      </w:r>
      <w:r w:rsidRPr="00946E1E">
        <w:rPr>
          <w:rFonts w:ascii="Arial" w:hAnsi="Arial" w:cs="Arial"/>
        </w:rPr>
        <w:t>n application de l’article R2197-1 du CCP</w:t>
      </w:r>
      <w:r>
        <w:rPr>
          <w:rFonts w:ascii="Arial" w:hAnsi="Arial" w:cs="Arial"/>
        </w:rPr>
        <w:t xml:space="preserve">) : </w:t>
      </w:r>
    </w:p>
    <w:p w14:paraId="2244CC31" w14:textId="77777777" w:rsidR="00FA5AD3" w:rsidRPr="007B1A23" w:rsidRDefault="00FA5AD3" w:rsidP="00821A77">
      <w:pPr>
        <w:spacing w:after="4" w:line="249" w:lineRule="auto"/>
        <w:ind w:right="31"/>
      </w:pPr>
    </w:p>
    <w:tbl>
      <w:tblPr>
        <w:tblStyle w:val="Grilledutableau1"/>
        <w:tblW w:w="0" w:type="auto"/>
        <w:tblLook w:val="04A0" w:firstRow="1" w:lastRow="0" w:firstColumn="1" w:lastColumn="0" w:noHBand="0" w:noVBand="1"/>
      </w:tblPr>
      <w:tblGrid>
        <w:gridCol w:w="9606"/>
      </w:tblGrid>
      <w:tr w:rsidR="00FA5AD3" w:rsidRPr="00946E1E" w14:paraId="5EEA1ED1" w14:textId="77777777" w:rsidTr="000C5943">
        <w:tc>
          <w:tcPr>
            <w:tcW w:w="9606" w:type="dxa"/>
          </w:tcPr>
          <w:p w14:paraId="445A44CC" w14:textId="77777777" w:rsidR="00FA5AD3" w:rsidRPr="00946E1E" w:rsidRDefault="00FA5AD3" w:rsidP="00821A77">
            <w:pPr>
              <w:spacing w:after="4" w:line="249" w:lineRule="auto"/>
              <w:ind w:left="29" w:right="31" w:firstLine="113"/>
              <w:rPr>
                <w:rFonts w:ascii="Arial" w:hAnsi="Arial" w:cs="Arial"/>
                <w:b/>
                <w:sz w:val="20"/>
                <w:szCs w:val="20"/>
              </w:rPr>
            </w:pPr>
            <w:r w:rsidRPr="00946E1E">
              <w:rPr>
                <w:rFonts w:ascii="Arial" w:hAnsi="Arial" w:cs="Arial"/>
                <w:b/>
                <w:sz w:val="20"/>
                <w:szCs w:val="20"/>
              </w:rPr>
              <w:t>DIRECCTE des Pays de la Loire</w:t>
            </w:r>
          </w:p>
          <w:p w14:paraId="560E2D82" w14:textId="77777777" w:rsidR="00FA5AD3" w:rsidRPr="00946E1E" w:rsidRDefault="00FA5AD3" w:rsidP="00821A77">
            <w:pPr>
              <w:spacing w:after="4" w:line="249" w:lineRule="auto"/>
              <w:ind w:left="29" w:right="31" w:firstLine="113"/>
              <w:rPr>
                <w:rFonts w:ascii="Arial" w:hAnsi="Arial" w:cs="Arial"/>
                <w:sz w:val="20"/>
                <w:szCs w:val="20"/>
              </w:rPr>
            </w:pPr>
            <w:r w:rsidRPr="00946E1E">
              <w:rPr>
                <w:rFonts w:ascii="Arial" w:hAnsi="Arial" w:cs="Arial"/>
                <w:sz w:val="20"/>
                <w:szCs w:val="20"/>
              </w:rPr>
              <w:t>Comité consultatif interrégional de règlement amiable des différends ou litiges relatifs aux marchés publics</w:t>
            </w:r>
          </w:p>
          <w:p w14:paraId="78F4C78A" w14:textId="77777777" w:rsidR="00FA5AD3" w:rsidRPr="00946E1E" w:rsidRDefault="00FA5AD3" w:rsidP="00821A77">
            <w:pPr>
              <w:spacing w:after="4" w:line="249" w:lineRule="auto"/>
              <w:ind w:left="29" w:right="31" w:firstLine="113"/>
              <w:rPr>
                <w:rFonts w:ascii="Arial" w:hAnsi="Arial" w:cs="Arial"/>
                <w:sz w:val="20"/>
                <w:szCs w:val="20"/>
              </w:rPr>
            </w:pPr>
            <w:r w:rsidRPr="00946E1E">
              <w:rPr>
                <w:rFonts w:ascii="Arial" w:hAnsi="Arial" w:cs="Arial"/>
                <w:sz w:val="20"/>
                <w:szCs w:val="20"/>
              </w:rPr>
              <w:t>22 mail Pablo Picasso - BP 24209</w:t>
            </w:r>
          </w:p>
          <w:p w14:paraId="6197E7E0" w14:textId="77777777" w:rsidR="00FA5AD3" w:rsidRPr="00946E1E" w:rsidRDefault="00FA5AD3" w:rsidP="00821A77">
            <w:pPr>
              <w:spacing w:after="4" w:line="249" w:lineRule="auto"/>
              <w:ind w:left="29" w:right="31" w:firstLine="113"/>
              <w:rPr>
                <w:rFonts w:ascii="Arial" w:hAnsi="Arial" w:cs="Arial"/>
                <w:sz w:val="20"/>
                <w:szCs w:val="20"/>
              </w:rPr>
            </w:pPr>
            <w:r w:rsidRPr="00946E1E">
              <w:rPr>
                <w:rFonts w:ascii="Arial" w:hAnsi="Arial" w:cs="Arial"/>
                <w:sz w:val="20"/>
                <w:szCs w:val="20"/>
              </w:rPr>
              <w:t>44</w:t>
            </w:r>
            <w:r>
              <w:rPr>
                <w:rFonts w:ascii="Arial" w:hAnsi="Arial" w:cs="Arial"/>
                <w:sz w:val="20"/>
                <w:szCs w:val="20"/>
              </w:rPr>
              <w:t xml:space="preserve"> </w:t>
            </w:r>
            <w:r w:rsidRPr="00946E1E">
              <w:rPr>
                <w:rFonts w:ascii="Arial" w:hAnsi="Arial" w:cs="Arial"/>
                <w:sz w:val="20"/>
                <w:szCs w:val="20"/>
              </w:rPr>
              <w:t>042 NANTES Cedex 1</w:t>
            </w:r>
          </w:p>
          <w:p w14:paraId="1BA76833" w14:textId="77777777" w:rsidR="00FA5AD3" w:rsidRPr="00946E1E" w:rsidRDefault="00FA5AD3" w:rsidP="00821A77">
            <w:pPr>
              <w:spacing w:after="4" w:line="249" w:lineRule="auto"/>
              <w:ind w:left="29" w:right="31" w:firstLine="113"/>
              <w:rPr>
                <w:rFonts w:ascii="Arial" w:hAnsi="Arial" w:cs="Arial"/>
                <w:sz w:val="20"/>
                <w:szCs w:val="20"/>
              </w:rPr>
            </w:pPr>
            <w:r w:rsidRPr="00946E1E">
              <w:rPr>
                <w:rFonts w:ascii="Arial" w:hAnsi="Arial" w:cs="Arial"/>
                <w:sz w:val="20"/>
                <w:szCs w:val="20"/>
              </w:rPr>
              <w:t xml:space="preserve">Tél : 02 53 46 79 </w:t>
            </w:r>
            <w:r>
              <w:rPr>
                <w:rFonts w:ascii="Arial" w:hAnsi="Arial" w:cs="Arial"/>
                <w:sz w:val="20"/>
                <w:szCs w:val="20"/>
              </w:rPr>
              <w:t>11</w:t>
            </w:r>
            <w:r w:rsidRPr="00946E1E">
              <w:rPr>
                <w:rFonts w:ascii="Arial" w:hAnsi="Arial" w:cs="Arial"/>
                <w:sz w:val="20"/>
                <w:szCs w:val="20"/>
              </w:rPr>
              <w:t xml:space="preserve">  - Madame </w:t>
            </w:r>
            <w:r>
              <w:rPr>
                <w:rFonts w:ascii="Arial" w:hAnsi="Arial" w:cs="Arial"/>
                <w:sz w:val="20"/>
                <w:szCs w:val="20"/>
              </w:rPr>
              <w:t>COUETOUX DU TERTRE</w:t>
            </w:r>
            <w:r w:rsidRPr="00946E1E">
              <w:rPr>
                <w:rFonts w:ascii="Arial" w:hAnsi="Arial" w:cs="Arial"/>
                <w:sz w:val="20"/>
                <w:szCs w:val="20"/>
              </w:rPr>
              <w:t xml:space="preserve"> - Fax : 02 53 46 79 79</w:t>
            </w:r>
          </w:p>
          <w:p w14:paraId="00552E9E" w14:textId="4C3881D3" w:rsidR="00FA5AD3" w:rsidRPr="00946E1E" w:rsidRDefault="00FA5AD3" w:rsidP="00821A77">
            <w:pPr>
              <w:spacing w:after="4" w:line="249" w:lineRule="auto"/>
              <w:ind w:left="29" w:right="31" w:firstLine="113"/>
              <w:rPr>
                <w:rFonts w:ascii="Arial" w:hAnsi="Arial" w:cs="Arial"/>
                <w:sz w:val="20"/>
                <w:szCs w:val="20"/>
              </w:rPr>
            </w:pPr>
            <w:r w:rsidRPr="00946E1E">
              <w:rPr>
                <w:rFonts w:ascii="Arial" w:hAnsi="Arial" w:cs="Arial"/>
                <w:sz w:val="20"/>
                <w:szCs w:val="20"/>
              </w:rPr>
              <w:t xml:space="preserve">Courriel : </w:t>
            </w:r>
            <w:hyperlink r:id="rId18" w:history="1">
              <w:r w:rsidRPr="00FA5AD3">
                <w:rPr>
                  <w:rStyle w:val="Lienhypertexte"/>
                  <w:rFonts w:ascii="Arial" w:eastAsia="Times New Roman" w:hAnsi="Arial" w:cs="Arial"/>
                  <w:sz w:val="20"/>
                  <w:szCs w:val="20"/>
                </w:rPr>
                <w:t>paysdl.ccira@direccte.gouv.fr</w:t>
              </w:r>
            </w:hyperlink>
            <w:r>
              <w:rPr>
                <w:rFonts w:ascii="Arial" w:hAnsi="Arial" w:cs="Arial"/>
                <w:sz w:val="20"/>
                <w:u w:val="single"/>
              </w:rPr>
              <w:t xml:space="preserve"> </w:t>
            </w:r>
          </w:p>
        </w:tc>
      </w:tr>
    </w:tbl>
    <w:p w14:paraId="56AD1357" w14:textId="77777777" w:rsidR="00FA5AD3" w:rsidRPr="00946E1E" w:rsidRDefault="00FA5AD3" w:rsidP="00821A77">
      <w:pPr>
        <w:rPr>
          <w:rFonts w:ascii="Arial" w:hAnsi="Arial" w:cs="Arial"/>
          <w:lang w:eastAsia="x-none"/>
        </w:rPr>
      </w:pPr>
    </w:p>
    <w:p w14:paraId="48CBC98C" w14:textId="6A47C79A" w:rsidR="00FA5AD3" w:rsidRPr="00CC2C56" w:rsidRDefault="00FA5AD3" w:rsidP="00821A77">
      <w:pPr>
        <w:autoSpaceDE w:val="0"/>
        <w:autoSpaceDN w:val="0"/>
        <w:adjustRightInd w:val="0"/>
        <w:rPr>
          <w:rFonts w:ascii="Arial" w:hAnsi="Arial" w:cs="Arial"/>
          <w:color w:val="000000"/>
        </w:rPr>
      </w:pPr>
      <w:r w:rsidRPr="00CC2C56">
        <w:rPr>
          <w:rFonts w:ascii="Arial" w:hAnsi="Arial" w:cs="Arial"/>
        </w:rPr>
        <w:sym w:font="Wingdings" w:char="F06C"/>
      </w:r>
      <w:r w:rsidRPr="00CC2C56">
        <w:rPr>
          <w:rFonts w:ascii="Arial" w:hAnsi="Arial" w:cs="Arial"/>
        </w:rPr>
        <w:t xml:space="preserve"> au</w:t>
      </w:r>
      <w:r w:rsidRPr="00E67F5D">
        <w:rPr>
          <w:rFonts w:ascii="Arial" w:hAnsi="Arial" w:cs="Arial"/>
          <w:color w:val="000000"/>
        </w:rPr>
        <w:t xml:space="preserve"> médiateur des entreprises </w:t>
      </w:r>
      <w:r>
        <w:rPr>
          <w:rFonts w:ascii="Arial" w:hAnsi="Arial" w:cs="Arial"/>
          <w:color w:val="000000"/>
        </w:rPr>
        <w:t>(articles R2197-23 et 24 du C</w:t>
      </w:r>
      <w:r w:rsidR="00D2324D">
        <w:rPr>
          <w:rFonts w:ascii="Arial" w:hAnsi="Arial" w:cs="Arial"/>
          <w:color w:val="000000"/>
        </w:rPr>
        <w:t xml:space="preserve">ode de la </w:t>
      </w:r>
      <w:r>
        <w:rPr>
          <w:rFonts w:ascii="Arial" w:hAnsi="Arial" w:cs="Arial"/>
          <w:color w:val="000000"/>
        </w:rPr>
        <w:t>C</w:t>
      </w:r>
      <w:r w:rsidR="00D2324D">
        <w:rPr>
          <w:rFonts w:ascii="Arial" w:hAnsi="Arial" w:cs="Arial"/>
          <w:color w:val="000000"/>
        </w:rPr>
        <w:t xml:space="preserve">ommande </w:t>
      </w:r>
      <w:r>
        <w:rPr>
          <w:rFonts w:ascii="Arial" w:hAnsi="Arial" w:cs="Arial"/>
          <w:color w:val="000000"/>
        </w:rPr>
        <w:t>P</w:t>
      </w:r>
      <w:r w:rsidR="00D2324D">
        <w:rPr>
          <w:rFonts w:ascii="Arial" w:hAnsi="Arial" w:cs="Arial"/>
          <w:color w:val="000000"/>
        </w:rPr>
        <w:t>ublique</w:t>
      </w:r>
      <w:r>
        <w:rPr>
          <w:rFonts w:ascii="Arial" w:hAnsi="Arial" w:cs="Arial"/>
          <w:color w:val="000000"/>
        </w:rPr>
        <w:t xml:space="preserve">) </w:t>
      </w:r>
      <w:r w:rsidRPr="00E67F5D">
        <w:rPr>
          <w:rFonts w:ascii="Arial" w:hAnsi="Arial" w:cs="Arial"/>
          <w:color w:val="000000"/>
        </w:rPr>
        <w:t xml:space="preserve">: la saisine s’opère via l’application prévue sur le site du Ministère de l’Economie et des Finances : </w:t>
      </w:r>
      <w:hyperlink r:id="rId19" w:history="1">
        <w:r w:rsidRPr="00CC2C56">
          <w:rPr>
            <w:rStyle w:val="Lienhypertexte"/>
            <w:rFonts w:ascii="Arial" w:hAnsi="Arial" w:cs="Arial"/>
          </w:rPr>
          <w:t>http://www.economie.gouv.fr/mediateur-des-entreprises</w:t>
        </w:r>
      </w:hyperlink>
      <w:r w:rsidRPr="00CC2C56">
        <w:rPr>
          <w:rFonts w:ascii="Arial" w:hAnsi="Arial" w:cs="Arial"/>
          <w:color w:val="000000"/>
        </w:rPr>
        <w:t>.</w:t>
      </w:r>
    </w:p>
    <w:p w14:paraId="4CFFCAA3" w14:textId="77777777" w:rsidR="00FA5AD3" w:rsidRPr="00CC2C56" w:rsidRDefault="00FA5AD3" w:rsidP="00821A77">
      <w:pPr>
        <w:autoSpaceDE w:val="0"/>
        <w:autoSpaceDN w:val="0"/>
        <w:adjustRightInd w:val="0"/>
        <w:rPr>
          <w:rFonts w:ascii="Arial" w:hAnsi="Arial" w:cs="Arial"/>
          <w:color w:val="000000"/>
        </w:rPr>
      </w:pPr>
    </w:p>
    <w:p w14:paraId="0C0DB3B2" w14:textId="77777777" w:rsidR="00FA5AD3" w:rsidRPr="00946E1E" w:rsidRDefault="00FA5AD3" w:rsidP="00821A77">
      <w:pPr>
        <w:spacing w:after="60"/>
        <w:ind w:right="3"/>
        <w:rPr>
          <w:rFonts w:ascii="Arial" w:hAnsi="Arial" w:cs="Arial"/>
          <w:lang w:val="x-none" w:eastAsia="x-none"/>
        </w:rPr>
      </w:pPr>
      <w:r w:rsidRPr="00946E1E">
        <w:rPr>
          <w:rFonts w:ascii="Arial" w:hAnsi="Arial" w:cs="Arial"/>
          <w:lang w:val="x-none" w:eastAsia="x-none"/>
        </w:rPr>
        <w:t xml:space="preserve">Les litiges éventuels seront soumis au tribunal administratif territorialement compétent dans le cas où ces derniers ne pourraient être réglés par </w:t>
      </w:r>
      <w:r>
        <w:rPr>
          <w:rFonts w:ascii="Arial" w:hAnsi="Arial" w:cs="Arial"/>
          <w:lang w:val="x-none" w:eastAsia="x-none"/>
        </w:rPr>
        <w:t>règlement amiable</w:t>
      </w:r>
      <w:r w:rsidRPr="00946E1E">
        <w:rPr>
          <w:rFonts w:ascii="Arial" w:hAnsi="Arial" w:cs="Arial"/>
          <w:lang w:val="x-none" w:eastAsia="x-none"/>
        </w:rPr>
        <w:t>, à savoir</w:t>
      </w:r>
      <w:r w:rsidRPr="00946E1E">
        <w:rPr>
          <w:rFonts w:ascii="Arial" w:hAnsi="Arial" w:cs="Arial"/>
          <w:lang w:eastAsia="x-none"/>
        </w:rPr>
        <w:t xml:space="preserve"> </w:t>
      </w:r>
      <w:r w:rsidRPr="00946E1E">
        <w:rPr>
          <w:rFonts w:ascii="Arial" w:hAnsi="Arial" w:cs="Arial"/>
          <w:lang w:val="x-none" w:eastAsia="x-none"/>
        </w:rPr>
        <w:t>:</w:t>
      </w:r>
    </w:p>
    <w:p w14:paraId="04B37D66" w14:textId="77777777" w:rsidR="00FA5AD3" w:rsidRPr="00946E1E" w:rsidRDefault="00FA5AD3" w:rsidP="00821A77">
      <w:pPr>
        <w:spacing w:line="259" w:lineRule="auto"/>
        <w:rPr>
          <w:rFonts w:ascii="Arial" w:hAnsi="Arial" w:cs="Arial"/>
        </w:rPr>
      </w:pPr>
    </w:p>
    <w:tbl>
      <w:tblPr>
        <w:tblStyle w:val="Grilledutableau2"/>
        <w:tblW w:w="0" w:type="auto"/>
        <w:tblLook w:val="04A0" w:firstRow="1" w:lastRow="0" w:firstColumn="1" w:lastColumn="0" w:noHBand="0" w:noVBand="1"/>
      </w:tblPr>
      <w:tblGrid>
        <w:gridCol w:w="9606"/>
      </w:tblGrid>
      <w:tr w:rsidR="00FA5AD3" w:rsidRPr="00946E1E" w14:paraId="7C84E909" w14:textId="77777777" w:rsidTr="000C5943">
        <w:tc>
          <w:tcPr>
            <w:tcW w:w="9606" w:type="dxa"/>
          </w:tcPr>
          <w:p w14:paraId="74DE5B56" w14:textId="77777777" w:rsidR="00FA5AD3" w:rsidRPr="00946E1E" w:rsidRDefault="00FA5AD3" w:rsidP="00821A77">
            <w:pPr>
              <w:keepNext/>
              <w:keepLines/>
              <w:spacing w:after="8" w:line="249" w:lineRule="auto"/>
              <w:outlineLvl w:val="2"/>
              <w:rPr>
                <w:rFonts w:ascii="Arial" w:hAnsi="Arial" w:cs="Arial"/>
                <w:b/>
                <w:sz w:val="20"/>
                <w:szCs w:val="20"/>
                <w:u w:color="990033"/>
              </w:rPr>
            </w:pPr>
            <w:bookmarkStart w:id="159" w:name="_Toc202791306"/>
            <w:r w:rsidRPr="00946E1E">
              <w:rPr>
                <w:rFonts w:ascii="Arial" w:hAnsi="Arial" w:cs="Arial"/>
                <w:b/>
                <w:sz w:val="20"/>
                <w:szCs w:val="20"/>
                <w:u w:color="990033"/>
              </w:rPr>
              <w:t>Tribunal Administratif d’Orléans</w:t>
            </w:r>
            <w:bookmarkEnd w:id="159"/>
          </w:p>
          <w:p w14:paraId="1162F5AB" w14:textId="77777777" w:rsidR="00FA5AD3" w:rsidRPr="00946E1E" w:rsidRDefault="00FA5AD3" w:rsidP="00821A77">
            <w:pPr>
              <w:spacing w:after="4" w:line="249" w:lineRule="auto"/>
              <w:rPr>
                <w:rFonts w:ascii="Arial" w:hAnsi="Arial" w:cs="Arial"/>
                <w:sz w:val="20"/>
                <w:szCs w:val="20"/>
              </w:rPr>
            </w:pPr>
            <w:r w:rsidRPr="00946E1E">
              <w:rPr>
                <w:rFonts w:ascii="Arial" w:hAnsi="Arial" w:cs="Arial"/>
                <w:sz w:val="20"/>
                <w:szCs w:val="20"/>
              </w:rPr>
              <w:t>2, rue de la Bretonnerie</w:t>
            </w:r>
          </w:p>
          <w:p w14:paraId="1C776BAD" w14:textId="77777777" w:rsidR="00FA5AD3" w:rsidRPr="00946E1E" w:rsidRDefault="00FA5AD3" w:rsidP="00821A77">
            <w:pPr>
              <w:spacing w:after="4" w:line="249" w:lineRule="auto"/>
              <w:rPr>
                <w:rFonts w:ascii="Arial" w:hAnsi="Arial" w:cs="Arial"/>
                <w:sz w:val="20"/>
                <w:szCs w:val="20"/>
              </w:rPr>
            </w:pPr>
            <w:r w:rsidRPr="00946E1E">
              <w:rPr>
                <w:rFonts w:ascii="Arial" w:hAnsi="Arial" w:cs="Arial"/>
                <w:sz w:val="20"/>
                <w:szCs w:val="20"/>
              </w:rPr>
              <w:t>45057 Orléans Cedex 1</w:t>
            </w:r>
          </w:p>
          <w:p w14:paraId="2C6A9B6C" w14:textId="77777777" w:rsidR="00FA5AD3" w:rsidRPr="00946E1E" w:rsidRDefault="00FA5AD3" w:rsidP="00821A77">
            <w:pPr>
              <w:spacing w:after="4" w:line="249" w:lineRule="auto"/>
              <w:rPr>
                <w:rFonts w:ascii="Arial" w:hAnsi="Arial" w:cs="Arial"/>
                <w:sz w:val="20"/>
                <w:szCs w:val="20"/>
              </w:rPr>
            </w:pPr>
            <w:r w:rsidRPr="00946E1E">
              <w:rPr>
                <w:rFonts w:ascii="Arial" w:hAnsi="Arial" w:cs="Arial"/>
                <w:sz w:val="20"/>
                <w:szCs w:val="20"/>
              </w:rPr>
              <w:t>Téléphone : 02 38 77 59 00 - Télécopie : 02 38 53 85 16</w:t>
            </w:r>
          </w:p>
          <w:p w14:paraId="10D95455" w14:textId="77777777" w:rsidR="00FA5AD3" w:rsidRPr="00946E1E" w:rsidRDefault="00FA5AD3" w:rsidP="00821A77">
            <w:pPr>
              <w:spacing w:after="4" w:line="249" w:lineRule="auto"/>
              <w:rPr>
                <w:rFonts w:ascii="Arial" w:hAnsi="Arial" w:cs="Arial"/>
                <w:sz w:val="20"/>
                <w:szCs w:val="20"/>
              </w:rPr>
            </w:pPr>
            <w:r w:rsidRPr="00946E1E">
              <w:rPr>
                <w:rFonts w:ascii="Arial" w:hAnsi="Arial" w:cs="Arial"/>
                <w:sz w:val="20"/>
                <w:szCs w:val="20"/>
              </w:rPr>
              <w:t xml:space="preserve">Courriel : </w:t>
            </w:r>
            <w:hyperlink r:id="rId20" w:history="1">
              <w:r w:rsidRPr="00214723">
                <w:rPr>
                  <w:rStyle w:val="Lienhypertexte"/>
                  <w:rFonts w:ascii="Arial" w:eastAsia="Times New Roman" w:hAnsi="Arial" w:cs="Arial"/>
                  <w:sz w:val="20"/>
                  <w:szCs w:val="20"/>
                </w:rPr>
                <w:t>greffe.ta-orleans@juradm.fr</w:t>
              </w:r>
            </w:hyperlink>
          </w:p>
        </w:tc>
      </w:tr>
    </w:tbl>
    <w:p w14:paraId="11ED0C43" w14:textId="77777777" w:rsidR="00FA5AD3" w:rsidRDefault="00FA5AD3" w:rsidP="00821A77">
      <w:pPr>
        <w:pStyle w:val="Corpsdetexte"/>
        <w:rPr>
          <w:rFonts w:ascii="Arial" w:hAnsi="Arial" w:cs="Arial"/>
        </w:rPr>
      </w:pPr>
    </w:p>
    <w:p w14:paraId="4DFC21E8" w14:textId="77777777" w:rsidR="00FA5AD3" w:rsidRDefault="00FA5AD3" w:rsidP="00821A77">
      <w:pPr>
        <w:pStyle w:val="Corpsdetexte"/>
        <w:rPr>
          <w:rFonts w:ascii="Arial" w:hAnsi="Arial" w:cs="Arial"/>
        </w:rPr>
      </w:pPr>
      <w:r w:rsidRPr="00946E1E">
        <w:rPr>
          <w:rFonts w:ascii="Arial" w:hAnsi="Arial" w:cs="Arial"/>
        </w:rPr>
        <w:t>Enfin, il est formellement spécifié qu’en aucun cas ou pour quelque motif que ce soit, les contestations qui pourraient survenir entre l’INSA Centre Val de Loire et le titulaire ne pourront être invoquées par ce dernier comme cause d’arrêt ou de suspension, même momentanée, des prestations à réaliser.</w:t>
      </w:r>
    </w:p>
    <w:p w14:paraId="23E682CD" w14:textId="77777777" w:rsidR="00FA5AD3" w:rsidRDefault="00FA5AD3" w:rsidP="00821A77">
      <w:pPr>
        <w:pStyle w:val="Corpsdetexte"/>
        <w:rPr>
          <w:rFonts w:ascii="Arial" w:hAnsi="Arial" w:cs="Arial"/>
          <w:u w:val="single"/>
        </w:rPr>
      </w:pPr>
    </w:p>
    <w:p w14:paraId="5CADAAA1" w14:textId="2D6D04AB" w:rsidR="00FA5AD3" w:rsidRPr="00D15645" w:rsidRDefault="00FA5AD3" w:rsidP="00821A77">
      <w:pPr>
        <w:pStyle w:val="Corpsdetexte"/>
        <w:rPr>
          <w:rFonts w:ascii="Arial" w:hAnsi="Arial" w:cs="Arial"/>
          <w:u w:val="single"/>
        </w:rPr>
      </w:pPr>
      <w:r w:rsidRPr="00D15645">
        <w:rPr>
          <w:rFonts w:ascii="Arial" w:hAnsi="Arial" w:cs="Arial"/>
          <w:u w:val="single"/>
        </w:rPr>
        <w:lastRenderedPageBreak/>
        <w:t>Voies de recours ouvertes au candidat :</w:t>
      </w:r>
    </w:p>
    <w:p w14:paraId="0D77CB2B" w14:textId="59D34EB9" w:rsidR="00FA5AD3" w:rsidRPr="00FA5AD3" w:rsidRDefault="00FA5AD3" w:rsidP="004C7DDA">
      <w:pPr>
        <w:pStyle w:val="Paragraphedeliste"/>
        <w:numPr>
          <w:ilvl w:val="0"/>
          <w:numId w:val="16"/>
        </w:numPr>
        <w:ind w:left="851" w:right="6"/>
        <w:rPr>
          <w:rFonts w:ascii="Arial" w:hAnsi="Arial" w:cs="Arial"/>
        </w:rPr>
      </w:pPr>
      <w:r w:rsidRPr="00FA5AD3">
        <w:rPr>
          <w:rFonts w:ascii="Arial" w:hAnsi="Arial" w:cs="Arial"/>
        </w:rPr>
        <w:t>Référé précontractuel, selon les modalités de l’article L551-1 à L551-12 et R551-1 à R551-6 du Code de Justice Administrative (CJA).</w:t>
      </w:r>
    </w:p>
    <w:p w14:paraId="47B9DA95" w14:textId="3D643CFC" w:rsidR="00FA5AD3" w:rsidRPr="00FA5AD3" w:rsidRDefault="00FA5AD3" w:rsidP="004C7DDA">
      <w:pPr>
        <w:pStyle w:val="Paragraphedeliste"/>
        <w:numPr>
          <w:ilvl w:val="0"/>
          <w:numId w:val="16"/>
        </w:numPr>
        <w:ind w:left="851" w:right="6"/>
        <w:rPr>
          <w:rFonts w:ascii="Arial" w:hAnsi="Arial" w:cs="Arial"/>
        </w:rPr>
      </w:pPr>
      <w:r w:rsidRPr="00FA5AD3">
        <w:rPr>
          <w:rFonts w:ascii="Arial" w:hAnsi="Arial" w:cs="Arial"/>
        </w:rPr>
        <w:t>Recours au référé contractuel selon les modalités de l’article L551-13 du CJA et suivants dans les délais prévus au R551-7 du CJA.</w:t>
      </w:r>
    </w:p>
    <w:p w14:paraId="4003552E" w14:textId="4FF4994E" w:rsidR="00FA5AD3" w:rsidRPr="00FA5AD3" w:rsidRDefault="00FA5AD3" w:rsidP="004C7DDA">
      <w:pPr>
        <w:pStyle w:val="Paragraphedeliste"/>
        <w:numPr>
          <w:ilvl w:val="0"/>
          <w:numId w:val="16"/>
        </w:numPr>
        <w:ind w:left="851" w:right="3"/>
        <w:rPr>
          <w:rFonts w:ascii="Arial" w:hAnsi="Arial" w:cs="Arial"/>
        </w:rPr>
      </w:pPr>
      <w:r w:rsidRPr="00FA5AD3">
        <w:rPr>
          <w:rFonts w:ascii="Arial" w:hAnsi="Arial" w:cs="Arial"/>
        </w:rPr>
        <w:t xml:space="preserve">Recours pour excès de pouvoir selon les modalités de l’article R421-1 du CJA sous 2 mois à compter de la notification ou de la publication de la décision attaquée. </w:t>
      </w:r>
    </w:p>
    <w:p w14:paraId="5AE79163" w14:textId="0CBFECB8" w:rsidR="00FA5AD3" w:rsidRPr="00FA5AD3" w:rsidRDefault="00FA5AD3" w:rsidP="004C7DDA">
      <w:pPr>
        <w:pStyle w:val="Paragraphedeliste"/>
        <w:numPr>
          <w:ilvl w:val="0"/>
          <w:numId w:val="16"/>
        </w:numPr>
        <w:ind w:left="851" w:right="3"/>
        <w:rPr>
          <w:rFonts w:ascii="Arial" w:hAnsi="Arial" w:cs="Arial"/>
        </w:rPr>
      </w:pPr>
      <w:r w:rsidRPr="00FA5AD3">
        <w:rPr>
          <w:rFonts w:ascii="Arial" w:hAnsi="Arial" w:cs="Arial"/>
        </w:rPr>
        <w:t>Recours de pleine juridiction en contestation de la validité du contrat en référence à la jurisprudence « Tarn et Garonne » sous 2 mois à compter de l’accomplissement des mesures de publicité appropriées.</w:t>
      </w:r>
    </w:p>
    <w:p w14:paraId="2DF20D19" w14:textId="77777777" w:rsidR="00FA5AD3" w:rsidRDefault="00FA5AD3" w:rsidP="00821A77">
      <w:pPr>
        <w:rPr>
          <w:rFonts w:ascii="Arial" w:hAnsi="Arial" w:cs="Arial"/>
        </w:rPr>
      </w:pPr>
    </w:p>
    <w:p w14:paraId="0A60EBAC" w14:textId="77777777" w:rsidR="00A97D17" w:rsidRPr="00F008CF" w:rsidRDefault="00A97D17" w:rsidP="004C7DDA">
      <w:pPr>
        <w:pStyle w:val="Paragraphedeliste"/>
        <w:keepNext/>
        <w:keepLines/>
        <w:numPr>
          <w:ilvl w:val="0"/>
          <w:numId w:val="14"/>
        </w:numPr>
        <w:spacing w:before="480" w:after="120"/>
        <w:outlineLvl w:val="1"/>
        <w:rPr>
          <w:rFonts w:cstheme="majorBidi"/>
          <w:vanish/>
          <w:color w:val="33508D"/>
          <w:sz w:val="28"/>
          <w:szCs w:val="28"/>
          <w14:scene3d>
            <w14:camera w14:prst="orthographicFront"/>
            <w14:lightRig w14:rig="threePt" w14:dir="t">
              <w14:rot w14:lat="0" w14:lon="0" w14:rev="0"/>
            </w14:lightRig>
          </w14:scene3d>
        </w:rPr>
      </w:pPr>
      <w:bookmarkStart w:id="160" w:name="_Toc95488099"/>
      <w:bookmarkStart w:id="161" w:name="_Toc95488236"/>
      <w:bookmarkStart w:id="162" w:name="_Toc95488290"/>
      <w:bookmarkStart w:id="163" w:name="_Toc95488344"/>
      <w:bookmarkStart w:id="164" w:name="_Toc95489502"/>
      <w:bookmarkStart w:id="165" w:name="_Toc96597913"/>
      <w:bookmarkStart w:id="166" w:name="_Toc96698624"/>
      <w:bookmarkStart w:id="167" w:name="_Toc96698698"/>
      <w:bookmarkStart w:id="168" w:name="_Toc96936498"/>
      <w:bookmarkStart w:id="169" w:name="_Toc96941017"/>
      <w:bookmarkStart w:id="170" w:name="_Toc97188049"/>
      <w:bookmarkStart w:id="171" w:name="_Toc97218574"/>
      <w:bookmarkStart w:id="172" w:name="_Toc97721795"/>
      <w:bookmarkStart w:id="173" w:name="_Toc97824059"/>
      <w:bookmarkStart w:id="174" w:name="_Toc97826268"/>
      <w:bookmarkStart w:id="175" w:name="_Toc97890311"/>
      <w:bookmarkStart w:id="176" w:name="_Toc97890376"/>
      <w:bookmarkStart w:id="177" w:name="_Toc98226069"/>
      <w:bookmarkStart w:id="178" w:name="_Toc98400549"/>
      <w:bookmarkStart w:id="179" w:name="_Toc106888261"/>
      <w:bookmarkStart w:id="180" w:name="_Toc106889686"/>
      <w:bookmarkStart w:id="181" w:name="_Toc201919968"/>
      <w:bookmarkStart w:id="182" w:name="_Toc202791248"/>
      <w:bookmarkStart w:id="183" w:name="_Toc202791307"/>
      <w:bookmarkStart w:id="184" w:name="_Toc338406708"/>
      <w:bookmarkStart w:id="185" w:name="_Toc367181074"/>
      <w:bookmarkStart w:id="186" w:name="_Toc19088604"/>
      <w:bookmarkStart w:id="187" w:name="_Toc70349364"/>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p>
    <w:p w14:paraId="3203DDD0" w14:textId="77777777" w:rsidR="00A97D17" w:rsidRPr="00A00C91" w:rsidRDefault="00A97D17" w:rsidP="00821A77">
      <w:pPr>
        <w:pStyle w:val="Titre1"/>
      </w:pPr>
      <w:bookmarkStart w:id="188" w:name="_Toc338406715"/>
      <w:bookmarkStart w:id="189" w:name="_Toc19088608"/>
      <w:bookmarkStart w:id="190" w:name="_Toc70349368"/>
      <w:bookmarkStart w:id="191" w:name="_Toc71547999"/>
      <w:bookmarkStart w:id="192" w:name="_Toc202791308"/>
      <w:bookmarkEnd w:id="184"/>
      <w:bookmarkEnd w:id="185"/>
      <w:bookmarkEnd w:id="186"/>
      <w:bookmarkEnd w:id="187"/>
      <w:r w:rsidRPr="00A00C91">
        <w:t>Dérogations</w:t>
      </w:r>
      <w:bookmarkEnd w:id="188"/>
      <w:bookmarkEnd w:id="189"/>
      <w:bookmarkEnd w:id="190"/>
      <w:bookmarkEnd w:id="191"/>
      <w:bookmarkEnd w:id="192"/>
      <w:r w:rsidRPr="00A00C91">
        <w:t xml:space="preserve"> </w:t>
      </w:r>
    </w:p>
    <w:p w14:paraId="5961341A" w14:textId="77777777" w:rsidR="00A97D17" w:rsidRPr="00A00C91" w:rsidRDefault="00A97D17" w:rsidP="00821A77">
      <w:pPr>
        <w:spacing w:line="276" w:lineRule="auto"/>
        <w:contextualSpacing/>
        <w:outlineLvl w:val="1"/>
        <w:rPr>
          <w:rFonts w:ascii="Arial" w:hAnsi="Arial" w:cs="Arial"/>
          <w:b/>
          <w:spacing w:val="5"/>
          <w:kern w:val="28"/>
        </w:rPr>
      </w:pPr>
      <w:bookmarkStart w:id="193" w:name="_Toc338406717"/>
      <w:r w:rsidRPr="00A00C91">
        <w:rPr>
          <w:rFonts w:ascii="Arial" w:hAnsi="Arial" w:cs="Arial"/>
          <w:b/>
          <w:spacing w:val="5"/>
          <w:kern w:val="28"/>
        </w:rPr>
        <w:t xml:space="preserve"> </w:t>
      </w:r>
      <w:bookmarkEnd w:id="193"/>
    </w:p>
    <w:tbl>
      <w:tblPr>
        <w:tblStyle w:val="Grilledutableau"/>
        <w:tblW w:w="0" w:type="auto"/>
        <w:jc w:val="center"/>
        <w:tblLook w:val="04A0" w:firstRow="1" w:lastRow="0" w:firstColumn="1" w:lastColumn="0" w:noHBand="0" w:noVBand="1"/>
      </w:tblPr>
      <w:tblGrid>
        <w:gridCol w:w="4799"/>
        <w:gridCol w:w="4830"/>
      </w:tblGrid>
      <w:tr w:rsidR="00FA5AD3" w:rsidRPr="00475B5B" w14:paraId="120F8058" w14:textId="77777777" w:rsidTr="006B26D9">
        <w:trPr>
          <w:jc w:val="center"/>
        </w:trPr>
        <w:tc>
          <w:tcPr>
            <w:tcW w:w="4799" w:type="dxa"/>
            <w:shd w:val="clear" w:color="auto" w:fill="990033"/>
          </w:tcPr>
          <w:p w14:paraId="26F1CFFE" w14:textId="77777777" w:rsidR="00FA5AD3" w:rsidRPr="00FA5AD3" w:rsidRDefault="00FA5AD3" w:rsidP="00821A77">
            <w:pPr>
              <w:rPr>
                <w:rFonts w:ascii="Arial" w:hAnsi="Arial" w:cs="Arial"/>
                <w:highlight w:val="darkRed"/>
              </w:rPr>
            </w:pPr>
            <w:r w:rsidRPr="00FA5AD3">
              <w:rPr>
                <w:rFonts w:ascii="Arial" w:hAnsi="Arial" w:cs="Arial"/>
                <w:highlight w:val="darkRed"/>
              </w:rPr>
              <w:t>Articles du présent CCAP</w:t>
            </w:r>
          </w:p>
        </w:tc>
        <w:tc>
          <w:tcPr>
            <w:tcW w:w="4830" w:type="dxa"/>
            <w:shd w:val="clear" w:color="auto" w:fill="990033"/>
          </w:tcPr>
          <w:p w14:paraId="25C502F7" w14:textId="77777777" w:rsidR="00FA5AD3" w:rsidRPr="00FA5AD3" w:rsidRDefault="00FA5AD3" w:rsidP="00821A77">
            <w:pPr>
              <w:rPr>
                <w:rFonts w:ascii="Arial" w:hAnsi="Arial" w:cs="Arial"/>
                <w:highlight w:val="darkRed"/>
              </w:rPr>
            </w:pPr>
            <w:r w:rsidRPr="00FA5AD3">
              <w:rPr>
                <w:rFonts w:ascii="Arial" w:hAnsi="Arial" w:cs="Arial"/>
                <w:highlight w:val="darkRed"/>
              </w:rPr>
              <w:t>Dérogations aux articles du CCAG FCS</w:t>
            </w:r>
          </w:p>
        </w:tc>
      </w:tr>
      <w:tr w:rsidR="00FA5AD3" w:rsidRPr="00C44592" w14:paraId="25D222AC" w14:textId="77777777" w:rsidTr="006B26D9">
        <w:trPr>
          <w:trHeight w:val="311"/>
          <w:jc w:val="center"/>
        </w:trPr>
        <w:tc>
          <w:tcPr>
            <w:tcW w:w="4799" w:type="dxa"/>
            <w:shd w:val="clear" w:color="auto" w:fill="FFFFFF" w:themeFill="background1"/>
            <w:vAlign w:val="center"/>
          </w:tcPr>
          <w:p w14:paraId="77BB75CD" w14:textId="71C66B67" w:rsidR="006B26D9" w:rsidRPr="002F7E10" w:rsidRDefault="006B26D9" w:rsidP="006B26D9">
            <w:pPr>
              <w:jc w:val="center"/>
              <w:rPr>
                <w:rFonts w:ascii="Arial" w:hAnsi="Arial" w:cs="Arial"/>
              </w:rPr>
            </w:pPr>
            <w:r>
              <w:rPr>
                <w:rFonts w:ascii="Arial" w:hAnsi="Arial" w:cs="Arial"/>
              </w:rPr>
              <w:t>3.1</w:t>
            </w:r>
          </w:p>
        </w:tc>
        <w:tc>
          <w:tcPr>
            <w:tcW w:w="4830" w:type="dxa"/>
            <w:shd w:val="clear" w:color="auto" w:fill="FFFFFF" w:themeFill="background1"/>
            <w:vAlign w:val="center"/>
          </w:tcPr>
          <w:p w14:paraId="6DA31E66" w14:textId="23BA7BF0" w:rsidR="00FA5AD3" w:rsidRPr="002F7E10" w:rsidRDefault="006B26D9" w:rsidP="006B26D9">
            <w:pPr>
              <w:jc w:val="center"/>
              <w:rPr>
                <w:rFonts w:ascii="Arial" w:hAnsi="Arial" w:cs="Arial"/>
              </w:rPr>
            </w:pPr>
            <w:r>
              <w:rPr>
                <w:rFonts w:ascii="Arial" w:hAnsi="Arial" w:cs="Arial"/>
              </w:rPr>
              <w:t>4.1</w:t>
            </w:r>
          </w:p>
        </w:tc>
      </w:tr>
      <w:tr w:rsidR="00FA5AD3" w:rsidRPr="00C44592" w14:paraId="17CB7FB8" w14:textId="77777777" w:rsidTr="006B26D9">
        <w:trPr>
          <w:trHeight w:val="403"/>
          <w:jc w:val="center"/>
        </w:trPr>
        <w:tc>
          <w:tcPr>
            <w:tcW w:w="4799" w:type="dxa"/>
            <w:vAlign w:val="center"/>
          </w:tcPr>
          <w:p w14:paraId="0988DE74" w14:textId="6FEDE618" w:rsidR="00FA5AD3" w:rsidRPr="002F7E10" w:rsidRDefault="006B26D9" w:rsidP="006B26D9">
            <w:pPr>
              <w:jc w:val="center"/>
              <w:rPr>
                <w:rFonts w:ascii="Arial" w:hAnsi="Arial" w:cs="Arial"/>
              </w:rPr>
            </w:pPr>
            <w:r>
              <w:rPr>
                <w:rFonts w:ascii="Arial" w:hAnsi="Arial" w:cs="Arial"/>
              </w:rPr>
              <w:t>5.4</w:t>
            </w:r>
          </w:p>
        </w:tc>
        <w:tc>
          <w:tcPr>
            <w:tcW w:w="4830" w:type="dxa"/>
            <w:vAlign w:val="center"/>
          </w:tcPr>
          <w:p w14:paraId="62CAC3EE" w14:textId="759191F1" w:rsidR="00FA5AD3" w:rsidRPr="002F7E10" w:rsidRDefault="006B26D9" w:rsidP="006B26D9">
            <w:pPr>
              <w:jc w:val="center"/>
              <w:rPr>
                <w:rFonts w:ascii="Arial" w:hAnsi="Arial" w:cs="Arial"/>
              </w:rPr>
            </w:pPr>
            <w:r>
              <w:rPr>
                <w:rFonts w:ascii="Arial" w:hAnsi="Arial" w:cs="Arial"/>
              </w:rPr>
              <w:t>10.2.3</w:t>
            </w:r>
          </w:p>
        </w:tc>
      </w:tr>
      <w:tr w:rsidR="006B26D9" w:rsidRPr="00C44592" w14:paraId="37C852CF" w14:textId="77777777" w:rsidTr="006B26D9">
        <w:trPr>
          <w:trHeight w:val="421"/>
          <w:jc w:val="center"/>
        </w:trPr>
        <w:tc>
          <w:tcPr>
            <w:tcW w:w="4799" w:type="dxa"/>
            <w:vAlign w:val="center"/>
          </w:tcPr>
          <w:p w14:paraId="40BD7406" w14:textId="14A12C78" w:rsidR="006B26D9" w:rsidRPr="002F7E10" w:rsidRDefault="006B26D9" w:rsidP="006B26D9">
            <w:pPr>
              <w:jc w:val="center"/>
              <w:rPr>
                <w:rFonts w:ascii="Arial" w:hAnsi="Arial" w:cs="Arial"/>
              </w:rPr>
            </w:pPr>
            <w:r>
              <w:rPr>
                <w:rFonts w:ascii="Arial" w:hAnsi="Arial" w:cs="Arial"/>
              </w:rPr>
              <w:t>7</w:t>
            </w:r>
          </w:p>
        </w:tc>
        <w:tc>
          <w:tcPr>
            <w:tcW w:w="4830" w:type="dxa"/>
            <w:vAlign w:val="center"/>
          </w:tcPr>
          <w:p w14:paraId="3F18DC4D" w14:textId="0FFFAD25" w:rsidR="006B26D9" w:rsidRPr="002F7E10" w:rsidRDefault="006B26D9" w:rsidP="006B26D9">
            <w:pPr>
              <w:jc w:val="center"/>
              <w:rPr>
                <w:rFonts w:ascii="Arial" w:hAnsi="Arial" w:cs="Arial"/>
              </w:rPr>
            </w:pPr>
            <w:r>
              <w:rPr>
                <w:rFonts w:ascii="Arial" w:hAnsi="Arial" w:cs="Arial"/>
              </w:rPr>
              <w:t>27,28,29</w:t>
            </w:r>
          </w:p>
        </w:tc>
      </w:tr>
      <w:tr w:rsidR="006B26D9" w:rsidRPr="00C44592" w14:paraId="77CDD2C5" w14:textId="77777777" w:rsidTr="006B26D9">
        <w:trPr>
          <w:trHeight w:val="413"/>
          <w:jc w:val="center"/>
        </w:trPr>
        <w:tc>
          <w:tcPr>
            <w:tcW w:w="4799" w:type="dxa"/>
            <w:vAlign w:val="center"/>
          </w:tcPr>
          <w:p w14:paraId="1B1DAB10" w14:textId="0889D3F4" w:rsidR="006B26D9" w:rsidRPr="002F7E10" w:rsidRDefault="006B26D9" w:rsidP="006B26D9">
            <w:pPr>
              <w:jc w:val="center"/>
              <w:rPr>
                <w:rFonts w:ascii="Arial" w:hAnsi="Arial" w:cs="Arial"/>
              </w:rPr>
            </w:pPr>
            <w:r>
              <w:rPr>
                <w:rFonts w:ascii="Arial" w:hAnsi="Arial" w:cs="Arial"/>
              </w:rPr>
              <w:t>11</w:t>
            </w:r>
          </w:p>
        </w:tc>
        <w:tc>
          <w:tcPr>
            <w:tcW w:w="4830" w:type="dxa"/>
            <w:vAlign w:val="center"/>
          </w:tcPr>
          <w:p w14:paraId="5C3852D0" w14:textId="28EA0030" w:rsidR="006B26D9" w:rsidRPr="002F7E10" w:rsidRDefault="006B26D9" w:rsidP="006B26D9">
            <w:pPr>
              <w:jc w:val="center"/>
              <w:rPr>
                <w:rFonts w:ascii="Arial" w:hAnsi="Arial" w:cs="Arial"/>
              </w:rPr>
            </w:pPr>
            <w:r>
              <w:rPr>
                <w:rFonts w:ascii="Arial" w:hAnsi="Arial" w:cs="Arial"/>
              </w:rPr>
              <w:t>14,14.1.2, 14.1.3</w:t>
            </w:r>
          </w:p>
        </w:tc>
      </w:tr>
    </w:tbl>
    <w:p w14:paraId="4CFD0945" w14:textId="29C57047" w:rsidR="004442CC" w:rsidRDefault="004442CC" w:rsidP="00821A77">
      <w:pPr>
        <w:rPr>
          <w:rFonts w:ascii="Arial" w:hAnsi="Arial" w:cs="Arial"/>
          <w:lang w:eastAsia="x-none"/>
        </w:rPr>
      </w:pPr>
    </w:p>
    <w:sectPr w:rsidR="004442CC" w:rsidSect="00C12863">
      <w:headerReference w:type="even" r:id="rId21"/>
      <w:headerReference w:type="default" r:id="rId22"/>
      <w:footerReference w:type="even" r:id="rId23"/>
      <w:footerReference w:type="default" r:id="rId24"/>
      <w:headerReference w:type="first" r:id="rId25"/>
      <w:footerReference w:type="first" r:id="rId26"/>
      <w:pgSz w:w="11907" w:h="16840" w:code="9"/>
      <w:pgMar w:top="709" w:right="1134" w:bottom="709" w:left="1134" w:header="284" w:footer="45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44DEAC" w14:textId="77777777" w:rsidR="004B5257" w:rsidRDefault="004B5257">
      <w:r>
        <w:separator/>
      </w:r>
    </w:p>
  </w:endnote>
  <w:endnote w:type="continuationSeparator" w:id="0">
    <w:p w14:paraId="468E4526" w14:textId="77777777" w:rsidR="004B5257" w:rsidRDefault="004B52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LT Std 35 Light">
    <w:altName w:val="Calibri"/>
    <w:panose1 w:val="00000000000000000000"/>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00000003" w:usb1="00000000" w:usb2="00000000" w:usb3="00000000" w:csb0="00000001" w:csb1="00000000"/>
  </w:font>
  <w:font w:name="Vendome ICG">
    <w:altName w:val="Arial"/>
    <w:panose1 w:val="00000000000000000000"/>
    <w:charset w:val="4D"/>
    <w:family w:val="auto"/>
    <w:notTrueType/>
    <w:pitch w:val="default"/>
    <w:sig w:usb0="00000003" w:usb1="00000000" w:usb2="00000000" w:usb3="00000000" w:csb0="00000001" w:csb1="00000000"/>
  </w:font>
  <w:font w:name="Century Schoolbook">
    <w:altName w:val="Times New Roman"/>
    <w:panose1 w:val="0204060405050502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IQE FrstQuadrata">
    <w:altName w:val="Calibri"/>
    <w:charset w:val="00"/>
    <w:family w:val="auto"/>
    <w:pitch w:val="variable"/>
    <w:sig w:usb0="0000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4A4D9" w14:textId="77777777" w:rsidR="004B5257" w:rsidRDefault="004B5257">
    <w:pPr>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16</w:t>
    </w:r>
    <w:r>
      <w:rPr>
        <w:rStyle w:val="Numrodepage"/>
      </w:rPr>
      <w:fldChar w:fldCharType="end"/>
    </w:r>
  </w:p>
  <w:p w14:paraId="32B4D18E" w14:textId="77777777" w:rsidR="004B5257" w:rsidRDefault="004B5257">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7D64F" w14:textId="5F744B1E" w:rsidR="004B5257" w:rsidRDefault="004B5257" w:rsidP="00CB6317">
    <w:pPr>
      <w:pStyle w:val="Pieddepage"/>
      <w:jc w:val="right"/>
      <w:rPr>
        <w:rFonts w:ascii="Arial" w:hAnsi="Arial" w:cs="Arial"/>
        <w:sz w:val="18"/>
      </w:rPr>
    </w:pPr>
    <w:r w:rsidRPr="00B6235A">
      <w:rPr>
        <w:rFonts w:ascii="Arial" w:hAnsi="Arial" w:cs="Arial"/>
        <w:sz w:val="18"/>
        <w:szCs w:val="18"/>
      </w:rPr>
      <w:t>202</w:t>
    </w:r>
    <w:r w:rsidR="00436D41">
      <w:rPr>
        <w:rFonts w:ascii="Arial" w:hAnsi="Arial" w:cs="Arial"/>
        <w:sz w:val="18"/>
        <w:szCs w:val="18"/>
      </w:rPr>
      <w:t>5</w:t>
    </w:r>
    <w:r>
      <w:rPr>
        <w:rFonts w:ascii="Arial" w:hAnsi="Arial" w:cs="Arial"/>
        <w:sz w:val="18"/>
        <w:szCs w:val="18"/>
      </w:rPr>
      <w:t>-</w:t>
    </w:r>
    <w:r w:rsidR="00436D41">
      <w:rPr>
        <w:rFonts w:ascii="Arial" w:hAnsi="Arial" w:cs="Arial"/>
        <w:sz w:val="18"/>
        <w:szCs w:val="18"/>
      </w:rPr>
      <w:t>1</w:t>
    </w:r>
    <w:r>
      <w:rPr>
        <w:rFonts w:ascii="Arial" w:hAnsi="Arial" w:cs="Arial"/>
        <w:sz w:val="18"/>
        <w:szCs w:val="18"/>
      </w:rPr>
      <w:t>0</w:t>
    </w:r>
    <w:r w:rsidRPr="00B6235A">
      <w:rPr>
        <w:rFonts w:ascii="Arial" w:hAnsi="Arial" w:cs="Arial"/>
        <w:sz w:val="18"/>
        <w:szCs w:val="18"/>
      </w:rPr>
      <w:t xml:space="preserve"> - CCAP – </w:t>
    </w:r>
    <w:r w:rsidRPr="00CB6317">
      <w:rPr>
        <w:rFonts w:ascii="Arial" w:hAnsi="Arial" w:cs="Arial"/>
        <w:sz w:val="18"/>
        <w:szCs w:val="18"/>
      </w:rPr>
      <w:t xml:space="preserve">Prestations de </w:t>
    </w:r>
    <w:r>
      <w:rPr>
        <w:rFonts w:ascii="Arial" w:hAnsi="Arial" w:cs="Arial"/>
        <w:sz w:val="18"/>
        <w:szCs w:val="18"/>
      </w:rPr>
      <w:t xml:space="preserve">nettoyage </w:t>
    </w:r>
    <w:r w:rsidRPr="00CB6317">
      <w:rPr>
        <w:rFonts w:ascii="Arial" w:hAnsi="Arial" w:cs="Arial"/>
        <w:sz w:val="18"/>
        <w:szCs w:val="18"/>
      </w:rPr>
      <w:t>des locaux</w:t>
    </w:r>
    <w:r w:rsidRPr="00F51785">
      <w:rPr>
        <w:rFonts w:ascii="Arial" w:hAnsi="Arial" w:cs="Arial"/>
        <w:sz w:val="18"/>
        <w:szCs w:val="18"/>
      </w:rPr>
      <w:t xml:space="preserve"> </w:t>
    </w:r>
    <w:r>
      <w:rPr>
        <w:rFonts w:ascii="Arial" w:hAnsi="Arial" w:cs="Arial"/>
        <w:sz w:val="18"/>
        <w:szCs w:val="18"/>
      </w:rPr>
      <w:t>et de la vitrerie</w:t>
    </w:r>
  </w:p>
  <w:p w14:paraId="6F3881F0" w14:textId="3EAC9525" w:rsidR="004B5257" w:rsidRPr="00B6235A" w:rsidRDefault="005E275F">
    <w:pPr>
      <w:pStyle w:val="Pieddepage"/>
      <w:jc w:val="right"/>
      <w:rPr>
        <w:rFonts w:ascii="Arial" w:hAnsi="Arial" w:cs="Arial"/>
        <w:sz w:val="18"/>
        <w:szCs w:val="18"/>
      </w:rPr>
    </w:pPr>
    <w:sdt>
      <w:sdtPr>
        <w:rPr>
          <w:rFonts w:ascii="Arial" w:hAnsi="Arial" w:cs="Arial"/>
          <w:sz w:val="18"/>
          <w:szCs w:val="18"/>
        </w:rPr>
        <w:id w:val="1694028032"/>
        <w:docPartObj>
          <w:docPartGallery w:val="Page Numbers (Bottom of Page)"/>
          <w:docPartUnique/>
        </w:docPartObj>
      </w:sdtPr>
      <w:sdtEndPr/>
      <w:sdtContent>
        <w:r w:rsidR="004B5257" w:rsidRPr="00B6235A">
          <w:rPr>
            <w:rFonts w:ascii="Arial" w:hAnsi="Arial" w:cs="Arial"/>
            <w:sz w:val="18"/>
            <w:szCs w:val="18"/>
          </w:rPr>
          <w:fldChar w:fldCharType="begin"/>
        </w:r>
        <w:r w:rsidR="004B5257" w:rsidRPr="00B6235A">
          <w:rPr>
            <w:rFonts w:ascii="Arial" w:hAnsi="Arial" w:cs="Arial"/>
            <w:sz w:val="18"/>
            <w:szCs w:val="18"/>
          </w:rPr>
          <w:instrText>PAGE   \* MERGEFORMAT</w:instrText>
        </w:r>
        <w:r w:rsidR="004B5257" w:rsidRPr="00B6235A">
          <w:rPr>
            <w:rFonts w:ascii="Arial" w:hAnsi="Arial" w:cs="Arial"/>
            <w:sz w:val="18"/>
            <w:szCs w:val="18"/>
          </w:rPr>
          <w:fldChar w:fldCharType="separate"/>
        </w:r>
        <w:r w:rsidR="00060713">
          <w:rPr>
            <w:rFonts w:ascii="Arial" w:hAnsi="Arial" w:cs="Arial"/>
            <w:noProof/>
            <w:sz w:val="18"/>
            <w:szCs w:val="18"/>
          </w:rPr>
          <w:t>14</w:t>
        </w:r>
        <w:r w:rsidR="004B5257" w:rsidRPr="00B6235A">
          <w:rPr>
            <w:rFonts w:ascii="Arial" w:hAnsi="Arial" w:cs="Arial"/>
            <w:sz w:val="18"/>
            <w:szCs w:val="18"/>
          </w:rPr>
          <w:fldChar w:fldCharType="end"/>
        </w:r>
      </w:sdtContent>
    </w:sdt>
  </w:p>
  <w:p w14:paraId="4D6F6997" w14:textId="77777777" w:rsidR="004B5257" w:rsidRPr="00F43B7D" w:rsidRDefault="004B5257" w:rsidP="00F43B7D">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E7AF6" w14:textId="4C961E19" w:rsidR="004B5257" w:rsidRDefault="004B5257" w:rsidP="003B343F">
    <w:pPr>
      <w:pStyle w:val="Pieddepage"/>
      <w:jc w:val="right"/>
      <w:rPr>
        <w:rFonts w:ascii="Arial" w:hAnsi="Arial" w:cs="Arial"/>
        <w:sz w:val="18"/>
        <w:szCs w:val="18"/>
      </w:rPr>
    </w:pPr>
    <w:bookmarkStart w:id="194" w:name="_Hlk93572856"/>
    <w:r w:rsidRPr="00F51785">
      <w:rPr>
        <w:rFonts w:ascii="Arial" w:hAnsi="Arial" w:cs="Arial"/>
        <w:sz w:val="18"/>
        <w:szCs w:val="18"/>
      </w:rPr>
      <w:t>202</w:t>
    </w:r>
    <w:r w:rsidR="00436D41">
      <w:rPr>
        <w:rFonts w:ascii="Arial" w:hAnsi="Arial" w:cs="Arial"/>
        <w:sz w:val="18"/>
        <w:szCs w:val="18"/>
      </w:rPr>
      <w:t>5</w:t>
    </w:r>
    <w:r>
      <w:rPr>
        <w:rFonts w:ascii="Arial" w:hAnsi="Arial" w:cs="Arial"/>
        <w:sz w:val="18"/>
        <w:szCs w:val="18"/>
      </w:rPr>
      <w:t>-</w:t>
    </w:r>
    <w:r w:rsidR="00436D41">
      <w:rPr>
        <w:rFonts w:ascii="Arial" w:hAnsi="Arial" w:cs="Arial"/>
        <w:sz w:val="18"/>
        <w:szCs w:val="18"/>
      </w:rPr>
      <w:t>10</w:t>
    </w:r>
    <w:r w:rsidRPr="00F51785">
      <w:rPr>
        <w:rFonts w:ascii="Arial" w:hAnsi="Arial" w:cs="Arial"/>
        <w:sz w:val="18"/>
        <w:szCs w:val="18"/>
      </w:rPr>
      <w:t xml:space="preserve"> - CCAP – </w:t>
    </w:r>
    <w:bookmarkEnd w:id="194"/>
    <w:r w:rsidRPr="00CB6317">
      <w:rPr>
        <w:rFonts w:ascii="Arial" w:hAnsi="Arial" w:cs="Arial"/>
        <w:sz w:val="18"/>
        <w:szCs w:val="18"/>
      </w:rPr>
      <w:t xml:space="preserve">Prestations de </w:t>
    </w:r>
    <w:r>
      <w:rPr>
        <w:rFonts w:ascii="Arial" w:hAnsi="Arial" w:cs="Arial"/>
        <w:sz w:val="18"/>
        <w:szCs w:val="18"/>
      </w:rPr>
      <w:t xml:space="preserve">nettoyage </w:t>
    </w:r>
    <w:r w:rsidRPr="00CB6317">
      <w:rPr>
        <w:rFonts w:ascii="Arial" w:hAnsi="Arial" w:cs="Arial"/>
        <w:sz w:val="18"/>
        <w:szCs w:val="18"/>
      </w:rPr>
      <w:t>des locaux</w:t>
    </w:r>
    <w:r w:rsidRPr="00F51785">
      <w:rPr>
        <w:rFonts w:ascii="Arial" w:hAnsi="Arial" w:cs="Arial"/>
        <w:sz w:val="18"/>
        <w:szCs w:val="18"/>
      </w:rPr>
      <w:t xml:space="preserve"> </w:t>
    </w:r>
    <w:r>
      <w:rPr>
        <w:rFonts w:ascii="Arial" w:hAnsi="Arial" w:cs="Arial"/>
        <w:sz w:val="18"/>
        <w:szCs w:val="18"/>
      </w:rPr>
      <w:t>et de la vitrerie</w:t>
    </w:r>
  </w:p>
  <w:p w14:paraId="684DFB21" w14:textId="4A146625" w:rsidR="004B5257" w:rsidRPr="00F51785" w:rsidRDefault="005E275F" w:rsidP="00F51785">
    <w:pPr>
      <w:pStyle w:val="Pieddepage"/>
      <w:jc w:val="right"/>
      <w:rPr>
        <w:rFonts w:ascii="Arial" w:hAnsi="Arial" w:cs="Arial"/>
        <w:sz w:val="18"/>
        <w:szCs w:val="18"/>
      </w:rPr>
    </w:pPr>
    <w:sdt>
      <w:sdtPr>
        <w:rPr>
          <w:rFonts w:ascii="Arial" w:hAnsi="Arial" w:cs="Arial"/>
          <w:sz w:val="18"/>
          <w:szCs w:val="18"/>
        </w:rPr>
        <w:id w:val="1836411611"/>
        <w:docPartObj>
          <w:docPartGallery w:val="Page Numbers (Bottom of Page)"/>
          <w:docPartUnique/>
        </w:docPartObj>
      </w:sdtPr>
      <w:sdtEndPr/>
      <w:sdtContent>
        <w:r w:rsidR="004B5257" w:rsidRPr="00F51785">
          <w:rPr>
            <w:rFonts w:ascii="Arial" w:hAnsi="Arial" w:cs="Arial"/>
            <w:sz w:val="18"/>
            <w:szCs w:val="18"/>
          </w:rPr>
          <w:fldChar w:fldCharType="begin"/>
        </w:r>
        <w:r w:rsidR="004B5257" w:rsidRPr="00F51785">
          <w:rPr>
            <w:rFonts w:ascii="Arial" w:hAnsi="Arial" w:cs="Arial"/>
            <w:sz w:val="18"/>
            <w:szCs w:val="18"/>
          </w:rPr>
          <w:instrText>PAGE   \* MERGEFORMAT</w:instrText>
        </w:r>
        <w:r w:rsidR="004B5257" w:rsidRPr="00F51785">
          <w:rPr>
            <w:rFonts w:ascii="Arial" w:hAnsi="Arial" w:cs="Arial"/>
            <w:sz w:val="18"/>
            <w:szCs w:val="18"/>
          </w:rPr>
          <w:fldChar w:fldCharType="separate"/>
        </w:r>
        <w:r w:rsidR="004B1A4E">
          <w:rPr>
            <w:rFonts w:ascii="Arial" w:hAnsi="Arial" w:cs="Arial"/>
            <w:noProof/>
            <w:sz w:val="18"/>
            <w:szCs w:val="18"/>
          </w:rPr>
          <w:t>1</w:t>
        </w:r>
        <w:r w:rsidR="004B5257" w:rsidRPr="00F51785">
          <w:rPr>
            <w:rFonts w:ascii="Arial" w:hAnsi="Arial" w:cs="Arial"/>
            <w:sz w:val="18"/>
            <w:szCs w:val="18"/>
          </w:rPr>
          <w:fldChar w:fldCharType="end"/>
        </w:r>
      </w:sdtContent>
    </w:sdt>
  </w:p>
  <w:p w14:paraId="653B4152" w14:textId="0BE8428E" w:rsidR="004B5257" w:rsidRPr="00B6235A" w:rsidRDefault="004B5257" w:rsidP="007B4F7C">
    <w:pPr>
      <w:ind w:firstLine="720"/>
      <w:rPr>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092DD4" w14:textId="77777777" w:rsidR="004B5257" w:rsidRDefault="004B5257">
      <w:r>
        <w:separator/>
      </w:r>
    </w:p>
  </w:footnote>
  <w:footnote w:type="continuationSeparator" w:id="0">
    <w:p w14:paraId="60D1BA6C" w14:textId="77777777" w:rsidR="004B5257" w:rsidRDefault="004B52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EF11B" w14:textId="77777777" w:rsidR="004B5257" w:rsidRDefault="004B5257">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23D44F49" w14:textId="77777777" w:rsidR="004B5257" w:rsidRDefault="004B5257">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DE2D1" w14:textId="77777777" w:rsidR="004B5257" w:rsidRDefault="004B5257">
    <w:pPr>
      <w:pStyle w:val="En-tte"/>
      <w:framePr w:w="742" w:wrap="around" w:vAnchor="text" w:hAnchor="margin" w:xAlign="right" w:y="1"/>
      <w:rPr>
        <w:rStyle w:val="Numrodepage"/>
      </w:rPr>
    </w:pPr>
  </w:p>
  <w:p w14:paraId="35034923" w14:textId="77777777" w:rsidR="004B5257" w:rsidRDefault="004B5257" w:rsidP="00087457">
    <w:pPr>
      <w:pStyle w:val="Entte2epag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9A9981" w14:textId="34256282" w:rsidR="004B5257" w:rsidRPr="00795137" w:rsidRDefault="004B5257" w:rsidP="008D3EB6">
    <w:pPr>
      <w:pStyle w:val="Corpsdetexte"/>
      <w:tabs>
        <w:tab w:val="left" w:pos="3261"/>
      </w:tabs>
      <w:spacing w:after="240"/>
      <w:ind w:left="-567"/>
      <w:jc w:val="left"/>
      <w:rPr>
        <w:rFonts w:ascii="Arial" w:hAnsi="Arial" w:cs="Arial"/>
      </w:rPr>
    </w:pPr>
    <w:r>
      <w:tab/>
    </w:r>
  </w:p>
  <w:p w14:paraId="1FFFBFF5" w14:textId="71050CE4" w:rsidR="004B5257" w:rsidRPr="00F43B7D" w:rsidRDefault="004B5257" w:rsidP="002E2DBE">
    <w:pPr>
      <w:pStyle w:val="Corpsdetexte"/>
      <w:ind w:left="-284"/>
      <w:jc w:val="left"/>
      <w:rPr>
        <w:rFonts w:ascii="Arial" w:hAnsi="Arial" w:cs="Arial"/>
        <w:sz w:val="18"/>
        <w:szCs w:val="18"/>
        <w:lang w:val="fr-FR"/>
      </w:rPr>
    </w:pPr>
    <w:r>
      <w:rPr>
        <w:rFonts w:ascii="Arial" w:hAnsi="Arial" w:cs="Arial"/>
        <w:sz w:val="18"/>
        <w:szCs w:val="18"/>
        <w:lang w:val="fr-FR"/>
      </w:rPr>
      <w:t xml:space="preserve">    </w:t>
    </w:r>
    <w:r w:rsidRPr="005359CC">
      <w:rPr>
        <w:noProof/>
        <w:lang w:val="fr-FR" w:eastAsia="fr-FR"/>
      </w:rPr>
      <w:drawing>
        <wp:inline distT="0" distB="0" distL="0" distR="0" wp14:anchorId="57E1B6DF" wp14:editId="09316D45">
          <wp:extent cx="2103120" cy="457200"/>
          <wp:effectExtent l="0" t="0" r="0" b="0"/>
          <wp:docPr id="10" name="Image 10" descr="INSA_CVL_G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SA_CVL_Gran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3120" cy="457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64C43F20"/>
    <w:lvl w:ilvl="0">
      <w:start w:val="1"/>
      <w:numFmt w:val="bullet"/>
      <w:pStyle w:val="Listepuces2"/>
      <w:lvlText w:val=""/>
      <w:lvlJc w:val="left"/>
      <w:pPr>
        <w:tabs>
          <w:tab w:val="num" w:pos="643"/>
        </w:tabs>
        <w:ind w:left="643" w:hanging="360"/>
      </w:pPr>
      <w:rPr>
        <w:rFonts w:ascii="Symbol" w:hAnsi="Symbol" w:hint="default"/>
      </w:rPr>
    </w:lvl>
  </w:abstractNum>
  <w:abstractNum w:abstractNumId="1" w15:restartNumberingAfterBreak="0">
    <w:nsid w:val="FFFFFFFE"/>
    <w:multiLevelType w:val="singleLevel"/>
    <w:tmpl w:val="FFFFFFFF"/>
    <w:lvl w:ilvl="0">
      <w:numFmt w:val="decimal"/>
      <w:pStyle w:val="E2"/>
      <w:lvlText w:val="*"/>
      <w:lvlJc w:val="left"/>
    </w:lvl>
  </w:abstractNum>
  <w:abstractNum w:abstractNumId="2" w15:restartNumberingAfterBreak="0">
    <w:nsid w:val="00000002"/>
    <w:multiLevelType w:val="singleLevel"/>
    <w:tmpl w:val="00000002"/>
    <w:name w:val="WW8Num2"/>
    <w:lvl w:ilvl="0">
      <w:numFmt w:val="bullet"/>
      <w:lvlText w:val="-"/>
      <w:lvlJc w:val="left"/>
      <w:pPr>
        <w:tabs>
          <w:tab w:val="num" w:pos="720"/>
        </w:tabs>
        <w:ind w:left="720" w:hanging="360"/>
      </w:pPr>
      <w:rPr>
        <w:rFonts w:ascii="Arial" w:hAnsi="Arial" w:cs="Arial"/>
      </w:rPr>
    </w:lvl>
  </w:abstractNum>
  <w:abstractNum w:abstractNumId="3" w15:restartNumberingAfterBreak="0">
    <w:nsid w:val="03131809"/>
    <w:multiLevelType w:val="multilevel"/>
    <w:tmpl w:val="37B0BE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A923723"/>
    <w:multiLevelType w:val="multilevel"/>
    <w:tmpl w:val="BFA0F646"/>
    <w:lvl w:ilvl="0">
      <w:start w:val="1"/>
      <w:numFmt w:val="decimal"/>
      <w:lvlText w:val="Article %1 -"/>
      <w:lvlJc w:val="left"/>
      <w:pPr>
        <w:ind w:left="720" w:hanging="360"/>
      </w:pPr>
      <w:rPr>
        <w:rFonts w:ascii="Avenir LT Std 35 Light" w:hAnsi="Avenir LT Std 35 Light" w:hint="default"/>
      </w:rPr>
    </w:lvl>
    <w:lvl w:ilvl="1">
      <w:start w:val="1"/>
      <w:numFmt w:val="decimal"/>
      <w:lvlText w:val="Article %1.%2 -"/>
      <w:lvlJc w:val="left"/>
      <w:pPr>
        <w:ind w:left="144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Article %1.%2.%3 -"/>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0FD74EDC"/>
    <w:multiLevelType w:val="hybridMultilevel"/>
    <w:tmpl w:val="2304961A"/>
    <w:lvl w:ilvl="0" w:tplc="34F0496C">
      <w:start w:val="40"/>
      <w:numFmt w:val="bullet"/>
      <w:lvlText w:val="-"/>
      <w:lvlJc w:val="left"/>
      <w:pPr>
        <w:ind w:left="720" w:hanging="360"/>
      </w:pPr>
      <w:rPr>
        <w:rFonts w:ascii="Avenir LT Std 35 Light" w:eastAsiaTheme="minorHAnsi" w:hAnsi="Avenir LT Std 35 Light"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10F2468"/>
    <w:multiLevelType w:val="hybridMultilevel"/>
    <w:tmpl w:val="5C4E74B6"/>
    <w:lvl w:ilvl="0" w:tplc="34F0496C">
      <w:start w:val="40"/>
      <w:numFmt w:val="bullet"/>
      <w:lvlText w:val="-"/>
      <w:lvlJc w:val="left"/>
      <w:pPr>
        <w:ind w:left="720" w:hanging="360"/>
      </w:pPr>
      <w:rPr>
        <w:rFonts w:ascii="Avenir LT Std 35 Light" w:eastAsiaTheme="minorHAnsi" w:hAnsi="Avenir LT Std 35 Light"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AD50E71"/>
    <w:multiLevelType w:val="multilevel"/>
    <w:tmpl w:val="0D48DBA8"/>
    <w:lvl w:ilvl="0">
      <w:start w:val="1"/>
      <w:numFmt w:val="decimal"/>
      <w:pStyle w:val="Titre1"/>
      <w:lvlText w:val="%1."/>
      <w:lvlJc w:val="left"/>
      <w:pPr>
        <w:ind w:left="360" w:hanging="360"/>
      </w:pPr>
    </w:lvl>
    <w:lvl w:ilvl="1">
      <w:start w:val="1"/>
      <w:numFmt w:val="decimal"/>
      <w:pStyle w:val="Titre3"/>
      <w:lvlText w:val="%1.%2."/>
      <w:lvlJc w:val="left"/>
      <w:pPr>
        <w:ind w:left="792" w:hanging="432"/>
      </w:pPr>
    </w:lvl>
    <w:lvl w:ilvl="2">
      <w:start w:val="1"/>
      <w:numFmt w:val="decimal"/>
      <w:pStyle w:val="Titre4"/>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06875A4"/>
    <w:multiLevelType w:val="hybridMultilevel"/>
    <w:tmpl w:val="DD163C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C33561C"/>
    <w:multiLevelType w:val="hybridMultilevel"/>
    <w:tmpl w:val="2B7A3BD4"/>
    <w:lvl w:ilvl="0" w:tplc="8D4ADD9C">
      <w:start w:val="4"/>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D427105"/>
    <w:multiLevelType w:val="hybridMultilevel"/>
    <w:tmpl w:val="3BC20F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1485ECA"/>
    <w:multiLevelType w:val="hybridMultilevel"/>
    <w:tmpl w:val="465463B6"/>
    <w:lvl w:ilvl="0" w:tplc="5DCE2F00">
      <w:numFmt w:val="bullet"/>
      <w:lvlText w:val=""/>
      <w:lvlJc w:val="left"/>
      <w:pPr>
        <w:ind w:left="927"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53911F1"/>
    <w:multiLevelType w:val="hybridMultilevel"/>
    <w:tmpl w:val="58EE0402"/>
    <w:lvl w:ilvl="0" w:tplc="040C0001">
      <w:start w:val="1"/>
      <w:numFmt w:val="bullet"/>
      <w:lvlText w:val=""/>
      <w:lvlJc w:val="left"/>
      <w:pPr>
        <w:ind w:left="720" w:hanging="360"/>
      </w:pPr>
      <w:rPr>
        <w:rFonts w:ascii="Symbol" w:hAnsi="Symbol" w:hint="default"/>
        <w:b w:val="0"/>
        <w:sz w:val="20"/>
        <w:u w:val="none"/>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C624954"/>
    <w:multiLevelType w:val="hybridMultilevel"/>
    <w:tmpl w:val="FFE6AF48"/>
    <w:lvl w:ilvl="0" w:tplc="040C0001">
      <w:start w:val="1"/>
      <w:numFmt w:val="bullet"/>
      <w:lvlText w:val=""/>
      <w:lvlJc w:val="left"/>
      <w:pPr>
        <w:ind w:left="2160" w:hanging="360"/>
      </w:pPr>
      <w:rPr>
        <w:rFonts w:ascii="Symbol" w:hAnsi="Symbol"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14" w15:restartNumberingAfterBreak="0">
    <w:nsid w:val="42382152"/>
    <w:multiLevelType w:val="multilevel"/>
    <w:tmpl w:val="D01C3DC6"/>
    <w:lvl w:ilvl="0">
      <w:start w:val="1"/>
      <w:numFmt w:val="decimal"/>
      <w:pStyle w:val="Titre"/>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50374B"/>
    <w:multiLevelType w:val="singleLevel"/>
    <w:tmpl w:val="040C0001"/>
    <w:lvl w:ilvl="0">
      <w:start w:val="1"/>
      <w:numFmt w:val="bullet"/>
      <w:pStyle w:val="Listepuce2"/>
      <w:lvlText w:val=""/>
      <w:lvlJc w:val="left"/>
      <w:pPr>
        <w:tabs>
          <w:tab w:val="num" w:pos="360"/>
        </w:tabs>
        <w:ind w:left="360" w:hanging="360"/>
      </w:pPr>
      <w:rPr>
        <w:rFonts w:ascii="Symbol" w:hAnsi="Symbol" w:hint="default"/>
      </w:rPr>
    </w:lvl>
  </w:abstractNum>
  <w:abstractNum w:abstractNumId="16" w15:restartNumberingAfterBreak="0">
    <w:nsid w:val="429B7947"/>
    <w:multiLevelType w:val="multilevel"/>
    <w:tmpl w:val="02F61A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C1055E7"/>
    <w:multiLevelType w:val="hybridMultilevel"/>
    <w:tmpl w:val="ECDC39F2"/>
    <w:lvl w:ilvl="0" w:tplc="E5408446">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0EC2BF8"/>
    <w:multiLevelType w:val="singleLevel"/>
    <w:tmpl w:val="C4B4A7D6"/>
    <w:lvl w:ilvl="0">
      <w:start w:val="1"/>
      <w:numFmt w:val="bullet"/>
      <w:pStyle w:val="Liste2-Retrait"/>
      <w:lvlText w:val="-"/>
      <w:lvlJc w:val="left"/>
      <w:pPr>
        <w:tabs>
          <w:tab w:val="num" w:pos="0"/>
        </w:tabs>
        <w:ind w:left="1070" w:hanging="360"/>
      </w:pPr>
      <w:rPr>
        <w:rFonts w:ascii="Times New Roman" w:hAnsi="Times New Roman" w:hint="default"/>
      </w:rPr>
    </w:lvl>
  </w:abstractNum>
  <w:abstractNum w:abstractNumId="19" w15:restartNumberingAfterBreak="0">
    <w:nsid w:val="56FF36E0"/>
    <w:multiLevelType w:val="multilevel"/>
    <w:tmpl w:val="C78238CC"/>
    <w:lvl w:ilvl="0">
      <w:start w:val="1"/>
      <w:numFmt w:val="decimal"/>
      <w:lvlText w:val="%1"/>
      <w:lvlJc w:val="left"/>
      <w:pPr>
        <w:ind w:left="360" w:hanging="360"/>
      </w:pPr>
      <w:rPr>
        <w:rFonts w:hint="default"/>
      </w:rPr>
    </w:lvl>
    <w:lvl w:ilvl="1">
      <w:start w:val="6"/>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59D642AD"/>
    <w:multiLevelType w:val="multilevel"/>
    <w:tmpl w:val="4F8AB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5A5412C"/>
    <w:multiLevelType w:val="singleLevel"/>
    <w:tmpl w:val="C3E8185C"/>
    <w:lvl w:ilvl="0">
      <w:start w:val="1"/>
      <w:numFmt w:val="bullet"/>
      <w:pStyle w:val="Listepuces"/>
      <w:lvlText w:val=""/>
      <w:lvlJc w:val="left"/>
      <w:pPr>
        <w:tabs>
          <w:tab w:val="num" w:pos="360"/>
        </w:tabs>
        <w:ind w:left="360" w:hanging="360"/>
      </w:pPr>
      <w:rPr>
        <w:rFonts w:ascii="Wingdings" w:hAnsi="Wingdings" w:hint="default"/>
      </w:rPr>
    </w:lvl>
  </w:abstractNum>
  <w:abstractNum w:abstractNumId="22" w15:restartNumberingAfterBreak="0">
    <w:nsid w:val="676D03C5"/>
    <w:multiLevelType w:val="hybridMultilevel"/>
    <w:tmpl w:val="9530ED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B8C214A"/>
    <w:multiLevelType w:val="hybridMultilevel"/>
    <w:tmpl w:val="735AD790"/>
    <w:lvl w:ilvl="0" w:tplc="040C0001">
      <w:start w:val="1"/>
      <w:numFmt w:val="bullet"/>
      <w:lvlText w:val=""/>
      <w:lvlJc w:val="left"/>
      <w:pPr>
        <w:ind w:left="1788" w:hanging="360"/>
      </w:pPr>
      <w:rPr>
        <w:rFonts w:ascii="Symbol" w:hAnsi="Symbol" w:hint="default"/>
      </w:rPr>
    </w:lvl>
    <w:lvl w:ilvl="1" w:tplc="040C0003" w:tentative="1">
      <w:start w:val="1"/>
      <w:numFmt w:val="bullet"/>
      <w:lvlText w:val="o"/>
      <w:lvlJc w:val="left"/>
      <w:pPr>
        <w:ind w:left="2508" w:hanging="360"/>
      </w:pPr>
      <w:rPr>
        <w:rFonts w:ascii="Courier New" w:hAnsi="Courier New" w:cs="Courier New" w:hint="default"/>
      </w:rPr>
    </w:lvl>
    <w:lvl w:ilvl="2" w:tplc="040C0005" w:tentative="1">
      <w:start w:val="1"/>
      <w:numFmt w:val="bullet"/>
      <w:lvlText w:val=""/>
      <w:lvlJc w:val="left"/>
      <w:pPr>
        <w:ind w:left="3228" w:hanging="360"/>
      </w:pPr>
      <w:rPr>
        <w:rFonts w:ascii="Wingdings" w:hAnsi="Wingdings" w:hint="default"/>
      </w:rPr>
    </w:lvl>
    <w:lvl w:ilvl="3" w:tplc="040C0001" w:tentative="1">
      <w:start w:val="1"/>
      <w:numFmt w:val="bullet"/>
      <w:lvlText w:val=""/>
      <w:lvlJc w:val="left"/>
      <w:pPr>
        <w:ind w:left="3948" w:hanging="360"/>
      </w:pPr>
      <w:rPr>
        <w:rFonts w:ascii="Symbol" w:hAnsi="Symbol" w:hint="default"/>
      </w:rPr>
    </w:lvl>
    <w:lvl w:ilvl="4" w:tplc="040C0003" w:tentative="1">
      <w:start w:val="1"/>
      <w:numFmt w:val="bullet"/>
      <w:lvlText w:val="o"/>
      <w:lvlJc w:val="left"/>
      <w:pPr>
        <w:ind w:left="4668" w:hanging="360"/>
      </w:pPr>
      <w:rPr>
        <w:rFonts w:ascii="Courier New" w:hAnsi="Courier New" w:cs="Courier New" w:hint="default"/>
      </w:rPr>
    </w:lvl>
    <w:lvl w:ilvl="5" w:tplc="040C0005" w:tentative="1">
      <w:start w:val="1"/>
      <w:numFmt w:val="bullet"/>
      <w:lvlText w:val=""/>
      <w:lvlJc w:val="left"/>
      <w:pPr>
        <w:ind w:left="5388" w:hanging="360"/>
      </w:pPr>
      <w:rPr>
        <w:rFonts w:ascii="Wingdings" w:hAnsi="Wingdings" w:hint="default"/>
      </w:rPr>
    </w:lvl>
    <w:lvl w:ilvl="6" w:tplc="040C0001" w:tentative="1">
      <w:start w:val="1"/>
      <w:numFmt w:val="bullet"/>
      <w:lvlText w:val=""/>
      <w:lvlJc w:val="left"/>
      <w:pPr>
        <w:ind w:left="6108" w:hanging="360"/>
      </w:pPr>
      <w:rPr>
        <w:rFonts w:ascii="Symbol" w:hAnsi="Symbol" w:hint="default"/>
      </w:rPr>
    </w:lvl>
    <w:lvl w:ilvl="7" w:tplc="040C0003" w:tentative="1">
      <w:start w:val="1"/>
      <w:numFmt w:val="bullet"/>
      <w:lvlText w:val="o"/>
      <w:lvlJc w:val="left"/>
      <w:pPr>
        <w:ind w:left="6828" w:hanging="360"/>
      </w:pPr>
      <w:rPr>
        <w:rFonts w:ascii="Courier New" w:hAnsi="Courier New" w:cs="Courier New" w:hint="default"/>
      </w:rPr>
    </w:lvl>
    <w:lvl w:ilvl="8" w:tplc="040C0005" w:tentative="1">
      <w:start w:val="1"/>
      <w:numFmt w:val="bullet"/>
      <w:lvlText w:val=""/>
      <w:lvlJc w:val="left"/>
      <w:pPr>
        <w:ind w:left="7548" w:hanging="360"/>
      </w:pPr>
      <w:rPr>
        <w:rFonts w:ascii="Wingdings" w:hAnsi="Wingdings" w:hint="default"/>
      </w:rPr>
    </w:lvl>
  </w:abstractNum>
  <w:abstractNum w:abstractNumId="24" w15:restartNumberingAfterBreak="0">
    <w:nsid w:val="74651405"/>
    <w:multiLevelType w:val="multilevel"/>
    <w:tmpl w:val="E7A2C93E"/>
    <w:lvl w:ilvl="0">
      <w:start w:val="1"/>
      <w:numFmt w:val="decimal"/>
      <w:pStyle w:val="Article1niveau"/>
      <w:lvlText w:val="Article %1 -"/>
      <w:lvlJc w:val="left"/>
      <w:pPr>
        <w:ind w:left="720" w:hanging="360"/>
      </w:pPr>
      <w:rPr>
        <w:rFonts w:ascii="Avenir LT Std 35 Light" w:hAnsi="Avenir LT Std 35 Light" w:hint="default"/>
      </w:rPr>
    </w:lvl>
    <w:lvl w:ilvl="1">
      <w:start w:val="1"/>
      <w:numFmt w:val="decimal"/>
      <w:pStyle w:val="Article11"/>
      <w:lvlText w:val="Article %1.%2 -"/>
      <w:lvlJc w:val="left"/>
      <w:pPr>
        <w:ind w:left="2487" w:hanging="360"/>
      </w:pPr>
      <w:rPr>
        <w:rFonts w:hint="default"/>
      </w:rPr>
    </w:lvl>
    <w:lvl w:ilvl="2">
      <w:start w:val="1"/>
      <w:numFmt w:val="lowerLetter"/>
      <w:pStyle w:val="Style5"/>
      <w:lvlText w:val="%3."/>
      <w:lvlJc w:val="lef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7999246B"/>
    <w:multiLevelType w:val="hybridMultilevel"/>
    <w:tmpl w:val="8CA41394"/>
    <w:lvl w:ilvl="0" w:tplc="34F0496C">
      <w:start w:val="40"/>
      <w:numFmt w:val="bullet"/>
      <w:lvlText w:val="-"/>
      <w:lvlJc w:val="left"/>
      <w:pPr>
        <w:ind w:left="1428" w:hanging="360"/>
      </w:pPr>
      <w:rPr>
        <w:rFonts w:ascii="Avenir LT Std 35 Light" w:eastAsiaTheme="minorHAnsi" w:hAnsi="Avenir LT Std 35 Light"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B111E0E"/>
    <w:multiLevelType w:val="hybridMultilevel"/>
    <w:tmpl w:val="83D862E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E2823FD"/>
    <w:multiLevelType w:val="hybridMultilevel"/>
    <w:tmpl w:val="C7883DF8"/>
    <w:lvl w:ilvl="0" w:tplc="34F0496C">
      <w:start w:val="40"/>
      <w:numFmt w:val="bullet"/>
      <w:lvlText w:val="-"/>
      <w:lvlJc w:val="left"/>
      <w:pPr>
        <w:ind w:left="1428" w:hanging="360"/>
      </w:pPr>
      <w:rPr>
        <w:rFonts w:ascii="Avenir LT Std 35 Light" w:eastAsiaTheme="minorHAnsi" w:hAnsi="Avenir LT Std 35 Light" w:cstheme="minorBidi" w:hint="default"/>
      </w:rPr>
    </w:lvl>
    <w:lvl w:ilvl="1" w:tplc="040C0001">
      <w:start w:val="1"/>
      <w:numFmt w:val="bullet"/>
      <w:lvlText w:val=""/>
      <w:lvlJc w:val="left"/>
      <w:pPr>
        <w:ind w:left="2148" w:hanging="360"/>
      </w:pPr>
      <w:rPr>
        <w:rFonts w:ascii="Symbol" w:hAnsi="Symbol"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8" w15:restartNumberingAfterBreak="0">
    <w:nsid w:val="7FA65519"/>
    <w:multiLevelType w:val="hybridMultilevel"/>
    <w:tmpl w:val="B8FC46BA"/>
    <w:lvl w:ilvl="0" w:tplc="BFCA3A44">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1"/>
  </w:num>
  <w:num w:numId="2">
    <w:abstractNumId w:val="18"/>
  </w:num>
  <w:num w:numId="3">
    <w:abstractNumId w:val="15"/>
  </w:num>
  <w:num w:numId="4">
    <w:abstractNumId w:val="1"/>
    <w:lvlOverride w:ilvl="0">
      <w:lvl w:ilvl="0">
        <w:start w:val="1"/>
        <w:numFmt w:val="bullet"/>
        <w:pStyle w:val="E2"/>
        <w:lvlText w:val=""/>
        <w:legacy w:legacy="1" w:legacySpace="0" w:legacyIndent="360"/>
        <w:lvlJc w:val="left"/>
        <w:pPr>
          <w:ind w:left="2192" w:hanging="360"/>
        </w:pPr>
        <w:rPr>
          <w:rFonts w:ascii="Symbol" w:hAnsi="Symbol" w:hint="default"/>
        </w:rPr>
      </w:lvl>
    </w:lvlOverride>
  </w:num>
  <w:num w:numId="5">
    <w:abstractNumId w:val="0"/>
  </w:num>
  <w:num w:numId="6">
    <w:abstractNumId w:val="24"/>
  </w:num>
  <w:num w:numId="7">
    <w:abstractNumId w:val="14"/>
  </w:num>
  <w:num w:numId="8">
    <w:abstractNumId w:val="7"/>
  </w:num>
  <w:num w:numId="9">
    <w:abstractNumId w:val="6"/>
  </w:num>
  <w:num w:numId="10">
    <w:abstractNumId w:val="5"/>
  </w:num>
  <w:num w:numId="11">
    <w:abstractNumId w:val="27"/>
  </w:num>
  <w:num w:numId="12">
    <w:abstractNumId w:val="28"/>
  </w:num>
  <w:num w:numId="13">
    <w:abstractNumId w:val="9"/>
  </w:num>
  <w:num w:numId="14">
    <w:abstractNumId w:val="4"/>
  </w:num>
  <w:num w:numId="15">
    <w:abstractNumId w:val="11"/>
  </w:num>
  <w:num w:numId="16">
    <w:abstractNumId w:val="23"/>
  </w:num>
  <w:num w:numId="17">
    <w:abstractNumId w:val="25"/>
  </w:num>
  <w:num w:numId="18">
    <w:abstractNumId w:val="22"/>
  </w:num>
  <w:num w:numId="19">
    <w:abstractNumId w:val="17"/>
  </w:num>
  <w:num w:numId="20">
    <w:abstractNumId w:val="12"/>
  </w:num>
  <w:num w:numId="21">
    <w:abstractNumId w:val="10"/>
  </w:num>
  <w:num w:numId="22">
    <w:abstractNumId w:val="8"/>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26"/>
  </w:num>
  <w:num w:numId="26">
    <w:abstractNumId w:val="16"/>
  </w:num>
  <w:num w:numId="27">
    <w:abstractNumId w:val="13"/>
  </w:num>
  <w:num w:numId="28">
    <w:abstractNumId w:val="3"/>
  </w:num>
  <w:num w:numId="29">
    <w:abstractNumId w:val="2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BBD"/>
    <w:rsid w:val="00000484"/>
    <w:rsid w:val="0000064A"/>
    <w:rsid w:val="00000892"/>
    <w:rsid w:val="00000A78"/>
    <w:rsid w:val="000022D5"/>
    <w:rsid w:val="000032EB"/>
    <w:rsid w:val="000039C7"/>
    <w:rsid w:val="00004E51"/>
    <w:rsid w:val="0000656D"/>
    <w:rsid w:val="00007B9D"/>
    <w:rsid w:val="00007F83"/>
    <w:rsid w:val="000109F0"/>
    <w:rsid w:val="00011BE2"/>
    <w:rsid w:val="00012549"/>
    <w:rsid w:val="00013428"/>
    <w:rsid w:val="000134D1"/>
    <w:rsid w:val="00013E48"/>
    <w:rsid w:val="00016887"/>
    <w:rsid w:val="00016B34"/>
    <w:rsid w:val="0002177D"/>
    <w:rsid w:val="0002199A"/>
    <w:rsid w:val="0002371C"/>
    <w:rsid w:val="000256A3"/>
    <w:rsid w:val="00025E45"/>
    <w:rsid w:val="00026234"/>
    <w:rsid w:val="00031CCF"/>
    <w:rsid w:val="00031FC8"/>
    <w:rsid w:val="00033AB1"/>
    <w:rsid w:val="00033E92"/>
    <w:rsid w:val="000341A9"/>
    <w:rsid w:val="00034240"/>
    <w:rsid w:val="00034E95"/>
    <w:rsid w:val="00036BFF"/>
    <w:rsid w:val="000370ED"/>
    <w:rsid w:val="000379D4"/>
    <w:rsid w:val="000403B1"/>
    <w:rsid w:val="00042147"/>
    <w:rsid w:val="00043023"/>
    <w:rsid w:val="00043681"/>
    <w:rsid w:val="0004502E"/>
    <w:rsid w:val="00047C2F"/>
    <w:rsid w:val="0005030E"/>
    <w:rsid w:val="00050E2A"/>
    <w:rsid w:val="000513A3"/>
    <w:rsid w:val="00053F5D"/>
    <w:rsid w:val="00055871"/>
    <w:rsid w:val="00056F19"/>
    <w:rsid w:val="00060713"/>
    <w:rsid w:val="00061128"/>
    <w:rsid w:val="000611C7"/>
    <w:rsid w:val="00061479"/>
    <w:rsid w:val="00062AC2"/>
    <w:rsid w:val="000646F9"/>
    <w:rsid w:val="000660DF"/>
    <w:rsid w:val="00066404"/>
    <w:rsid w:val="00066A5C"/>
    <w:rsid w:val="00070FAD"/>
    <w:rsid w:val="0007189E"/>
    <w:rsid w:val="00072806"/>
    <w:rsid w:val="00073018"/>
    <w:rsid w:val="00075580"/>
    <w:rsid w:val="00076DA1"/>
    <w:rsid w:val="00077010"/>
    <w:rsid w:val="00077A1E"/>
    <w:rsid w:val="00077E40"/>
    <w:rsid w:val="00080646"/>
    <w:rsid w:val="00081520"/>
    <w:rsid w:val="00081AD0"/>
    <w:rsid w:val="00081DC8"/>
    <w:rsid w:val="00082C08"/>
    <w:rsid w:val="00082DF0"/>
    <w:rsid w:val="00086AEA"/>
    <w:rsid w:val="00087070"/>
    <w:rsid w:val="00087457"/>
    <w:rsid w:val="00087DBE"/>
    <w:rsid w:val="000904D7"/>
    <w:rsid w:val="000914CA"/>
    <w:rsid w:val="00092AC9"/>
    <w:rsid w:val="00094076"/>
    <w:rsid w:val="000945C3"/>
    <w:rsid w:val="00096A6D"/>
    <w:rsid w:val="000972AD"/>
    <w:rsid w:val="000A091C"/>
    <w:rsid w:val="000A23A0"/>
    <w:rsid w:val="000A35E2"/>
    <w:rsid w:val="000A7354"/>
    <w:rsid w:val="000A7900"/>
    <w:rsid w:val="000B028D"/>
    <w:rsid w:val="000B083D"/>
    <w:rsid w:val="000B12C8"/>
    <w:rsid w:val="000B174F"/>
    <w:rsid w:val="000B2CC5"/>
    <w:rsid w:val="000B37C1"/>
    <w:rsid w:val="000B37FE"/>
    <w:rsid w:val="000B3F32"/>
    <w:rsid w:val="000B4096"/>
    <w:rsid w:val="000B41C5"/>
    <w:rsid w:val="000B4B2E"/>
    <w:rsid w:val="000B5AF4"/>
    <w:rsid w:val="000C195A"/>
    <w:rsid w:val="000C1F6C"/>
    <w:rsid w:val="000C32E2"/>
    <w:rsid w:val="000C40E2"/>
    <w:rsid w:val="000C4850"/>
    <w:rsid w:val="000C4CFC"/>
    <w:rsid w:val="000C5943"/>
    <w:rsid w:val="000C5B64"/>
    <w:rsid w:val="000D03D7"/>
    <w:rsid w:val="000D043A"/>
    <w:rsid w:val="000D1043"/>
    <w:rsid w:val="000D1C47"/>
    <w:rsid w:val="000D262F"/>
    <w:rsid w:val="000D26CE"/>
    <w:rsid w:val="000D2C58"/>
    <w:rsid w:val="000D3E89"/>
    <w:rsid w:val="000D4473"/>
    <w:rsid w:val="000D5045"/>
    <w:rsid w:val="000D520E"/>
    <w:rsid w:val="000D7AA6"/>
    <w:rsid w:val="000E0BFD"/>
    <w:rsid w:val="000E1D5F"/>
    <w:rsid w:val="000E1F29"/>
    <w:rsid w:val="000E1FA3"/>
    <w:rsid w:val="000E2FAB"/>
    <w:rsid w:val="000E3EAF"/>
    <w:rsid w:val="000F165F"/>
    <w:rsid w:val="000F1787"/>
    <w:rsid w:val="000F53D8"/>
    <w:rsid w:val="000F5536"/>
    <w:rsid w:val="000F5D4A"/>
    <w:rsid w:val="000F6C68"/>
    <w:rsid w:val="000F7300"/>
    <w:rsid w:val="00101D63"/>
    <w:rsid w:val="001024AD"/>
    <w:rsid w:val="0010463B"/>
    <w:rsid w:val="00106E36"/>
    <w:rsid w:val="00107FF0"/>
    <w:rsid w:val="0011099F"/>
    <w:rsid w:val="001110CE"/>
    <w:rsid w:val="0011174F"/>
    <w:rsid w:val="00112056"/>
    <w:rsid w:val="00113F5D"/>
    <w:rsid w:val="00113FE1"/>
    <w:rsid w:val="00114F44"/>
    <w:rsid w:val="00115988"/>
    <w:rsid w:val="001171DA"/>
    <w:rsid w:val="00121FF2"/>
    <w:rsid w:val="00122B06"/>
    <w:rsid w:val="00124716"/>
    <w:rsid w:val="00124F08"/>
    <w:rsid w:val="00125056"/>
    <w:rsid w:val="0012648C"/>
    <w:rsid w:val="00127052"/>
    <w:rsid w:val="00127B6E"/>
    <w:rsid w:val="00133470"/>
    <w:rsid w:val="001370F8"/>
    <w:rsid w:val="00137BE3"/>
    <w:rsid w:val="00141285"/>
    <w:rsid w:val="00144A1C"/>
    <w:rsid w:val="001451F1"/>
    <w:rsid w:val="001459A1"/>
    <w:rsid w:val="00146407"/>
    <w:rsid w:val="00146DA4"/>
    <w:rsid w:val="001514B1"/>
    <w:rsid w:val="00151742"/>
    <w:rsid w:val="00151777"/>
    <w:rsid w:val="001525C8"/>
    <w:rsid w:val="0015273B"/>
    <w:rsid w:val="00153811"/>
    <w:rsid w:val="00153EB1"/>
    <w:rsid w:val="00154355"/>
    <w:rsid w:val="00154EB2"/>
    <w:rsid w:val="001557FA"/>
    <w:rsid w:val="00156EBD"/>
    <w:rsid w:val="00157C10"/>
    <w:rsid w:val="00161891"/>
    <w:rsid w:val="001628BC"/>
    <w:rsid w:val="00164CFE"/>
    <w:rsid w:val="00165435"/>
    <w:rsid w:val="001669D6"/>
    <w:rsid w:val="0017347E"/>
    <w:rsid w:val="0017404E"/>
    <w:rsid w:val="00174262"/>
    <w:rsid w:val="0017549C"/>
    <w:rsid w:val="001754A8"/>
    <w:rsid w:val="00176641"/>
    <w:rsid w:val="00176C67"/>
    <w:rsid w:val="00177BF1"/>
    <w:rsid w:val="0018022D"/>
    <w:rsid w:val="00180BBD"/>
    <w:rsid w:val="0018134B"/>
    <w:rsid w:val="001821CC"/>
    <w:rsid w:val="00185A49"/>
    <w:rsid w:val="00186132"/>
    <w:rsid w:val="0018741C"/>
    <w:rsid w:val="00187A27"/>
    <w:rsid w:val="00191871"/>
    <w:rsid w:val="00191B85"/>
    <w:rsid w:val="00191D56"/>
    <w:rsid w:val="00192608"/>
    <w:rsid w:val="00195101"/>
    <w:rsid w:val="00196381"/>
    <w:rsid w:val="0019694D"/>
    <w:rsid w:val="00196F98"/>
    <w:rsid w:val="001977B4"/>
    <w:rsid w:val="001A0C79"/>
    <w:rsid w:val="001A235C"/>
    <w:rsid w:val="001A4D3B"/>
    <w:rsid w:val="001A4EBF"/>
    <w:rsid w:val="001A5545"/>
    <w:rsid w:val="001A683E"/>
    <w:rsid w:val="001A72CC"/>
    <w:rsid w:val="001B0D9A"/>
    <w:rsid w:val="001B0F87"/>
    <w:rsid w:val="001B1276"/>
    <w:rsid w:val="001B24E5"/>
    <w:rsid w:val="001B3120"/>
    <w:rsid w:val="001B3A18"/>
    <w:rsid w:val="001B3D25"/>
    <w:rsid w:val="001B4B2D"/>
    <w:rsid w:val="001B4F5D"/>
    <w:rsid w:val="001B6111"/>
    <w:rsid w:val="001B6DFC"/>
    <w:rsid w:val="001B74DA"/>
    <w:rsid w:val="001B7EEC"/>
    <w:rsid w:val="001C0151"/>
    <w:rsid w:val="001C0278"/>
    <w:rsid w:val="001C1085"/>
    <w:rsid w:val="001C1E0C"/>
    <w:rsid w:val="001C23A0"/>
    <w:rsid w:val="001C3D6F"/>
    <w:rsid w:val="001C4BBA"/>
    <w:rsid w:val="001C6471"/>
    <w:rsid w:val="001C6C2B"/>
    <w:rsid w:val="001D2102"/>
    <w:rsid w:val="001D3502"/>
    <w:rsid w:val="001D6D76"/>
    <w:rsid w:val="001E0823"/>
    <w:rsid w:val="001E1AB3"/>
    <w:rsid w:val="001E2084"/>
    <w:rsid w:val="001E2584"/>
    <w:rsid w:val="001E660E"/>
    <w:rsid w:val="001E72CD"/>
    <w:rsid w:val="001F0D36"/>
    <w:rsid w:val="001F1E1E"/>
    <w:rsid w:val="001F1F5A"/>
    <w:rsid w:val="001F33C4"/>
    <w:rsid w:val="001F3CEB"/>
    <w:rsid w:val="001F46B7"/>
    <w:rsid w:val="001F6AF2"/>
    <w:rsid w:val="001F7C66"/>
    <w:rsid w:val="002010FE"/>
    <w:rsid w:val="00202499"/>
    <w:rsid w:val="0020380D"/>
    <w:rsid w:val="00203DE7"/>
    <w:rsid w:val="00204441"/>
    <w:rsid w:val="00204B2A"/>
    <w:rsid w:val="00204B40"/>
    <w:rsid w:val="00205F4A"/>
    <w:rsid w:val="002063EE"/>
    <w:rsid w:val="00206E15"/>
    <w:rsid w:val="00207ECC"/>
    <w:rsid w:val="00210C5D"/>
    <w:rsid w:val="00211D52"/>
    <w:rsid w:val="00211E26"/>
    <w:rsid w:val="002134CB"/>
    <w:rsid w:val="00213806"/>
    <w:rsid w:val="00213A14"/>
    <w:rsid w:val="002146E8"/>
    <w:rsid w:val="00214723"/>
    <w:rsid w:val="0021551B"/>
    <w:rsid w:val="0021679B"/>
    <w:rsid w:val="00216A22"/>
    <w:rsid w:val="00216ED0"/>
    <w:rsid w:val="002175C5"/>
    <w:rsid w:val="00217AAD"/>
    <w:rsid w:val="00220874"/>
    <w:rsid w:val="002220E2"/>
    <w:rsid w:val="002232D8"/>
    <w:rsid w:val="00223518"/>
    <w:rsid w:val="0022540C"/>
    <w:rsid w:val="0023351C"/>
    <w:rsid w:val="00233892"/>
    <w:rsid w:val="00234983"/>
    <w:rsid w:val="00235C8E"/>
    <w:rsid w:val="00240FBF"/>
    <w:rsid w:val="002415C0"/>
    <w:rsid w:val="00241D5A"/>
    <w:rsid w:val="00242836"/>
    <w:rsid w:val="0024321A"/>
    <w:rsid w:val="0024327E"/>
    <w:rsid w:val="002432B0"/>
    <w:rsid w:val="00244B46"/>
    <w:rsid w:val="00245421"/>
    <w:rsid w:val="00245BAD"/>
    <w:rsid w:val="00246F15"/>
    <w:rsid w:val="00250310"/>
    <w:rsid w:val="00251088"/>
    <w:rsid w:val="002516BD"/>
    <w:rsid w:val="00251D07"/>
    <w:rsid w:val="00251DDE"/>
    <w:rsid w:val="0025202A"/>
    <w:rsid w:val="002520EE"/>
    <w:rsid w:val="0025285F"/>
    <w:rsid w:val="00252A6B"/>
    <w:rsid w:val="00252A6C"/>
    <w:rsid w:val="00254BCB"/>
    <w:rsid w:val="00255603"/>
    <w:rsid w:val="00255C54"/>
    <w:rsid w:val="0025779B"/>
    <w:rsid w:val="00263F45"/>
    <w:rsid w:val="0026735E"/>
    <w:rsid w:val="00271120"/>
    <w:rsid w:val="00273388"/>
    <w:rsid w:val="0027377B"/>
    <w:rsid w:val="00273D64"/>
    <w:rsid w:val="00273E06"/>
    <w:rsid w:val="002750B5"/>
    <w:rsid w:val="002761F3"/>
    <w:rsid w:val="0027625C"/>
    <w:rsid w:val="00276435"/>
    <w:rsid w:val="002803EF"/>
    <w:rsid w:val="00282442"/>
    <w:rsid w:val="0028318E"/>
    <w:rsid w:val="0028327C"/>
    <w:rsid w:val="002840F2"/>
    <w:rsid w:val="00285473"/>
    <w:rsid w:val="00285DB4"/>
    <w:rsid w:val="00286F50"/>
    <w:rsid w:val="002878E7"/>
    <w:rsid w:val="00290095"/>
    <w:rsid w:val="002909E0"/>
    <w:rsid w:val="002916E9"/>
    <w:rsid w:val="002921C8"/>
    <w:rsid w:val="0029286A"/>
    <w:rsid w:val="002930C0"/>
    <w:rsid w:val="00293106"/>
    <w:rsid w:val="00293945"/>
    <w:rsid w:val="00294599"/>
    <w:rsid w:val="002972EA"/>
    <w:rsid w:val="002A37CF"/>
    <w:rsid w:val="002A549F"/>
    <w:rsid w:val="002A6BBF"/>
    <w:rsid w:val="002B0820"/>
    <w:rsid w:val="002B09A9"/>
    <w:rsid w:val="002B1A93"/>
    <w:rsid w:val="002B2117"/>
    <w:rsid w:val="002B2921"/>
    <w:rsid w:val="002B2ABA"/>
    <w:rsid w:val="002B3BFC"/>
    <w:rsid w:val="002B4201"/>
    <w:rsid w:val="002B6974"/>
    <w:rsid w:val="002B726F"/>
    <w:rsid w:val="002B77F1"/>
    <w:rsid w:val="002B7D8A"/>
    <w:rsid w:val="002C0600"/>
    <w:rsid w:val="002C36D3"/>
    <w:rsid w:val="002C59D6"/>
    <w:rsid w:val="002C5D57"/>
    <w:rsid w:val="002D1274"/>
    <w:rsid w:val="002D4972"/>
    <w:rsid w:val="002D793B"/>
    <w:rsid w:val="002E01FD"/>
    <w:rsid w:val="002E16E6"/>
    <w:rsid w:val="002E2A55"/>
    <w:rsid w:val="002E2DBE"/>
    <w:rsid w:val="002E31CE"/>
    <w:rsid w:val="002E362F"/>
    <w:rsid w:val="002E467A"/>
    <w:rsid w:val="002E4D14"/>
    <w:rsid w:val="002E4FE1"/>
    <w:rsid w:val="002F26F2"/>
    <w:rsid w:val="002F2A16"/>
    <w:rsid w:val="002F2B82"/>
    <w:rsid w:val="002F477D"/>
    <w:rsid w:val="002F7456"/>
    <w:rsid w:val="002F7B9E"/>
    <w:rsid w:val="002F7E10"/>
    <w:rsid w:val="0030124F"/>
    <w:rsid w:val="00302D40"/>
    <w:rsid w:val="00303FF3"/>
    <w:rsid w:val="003062C3"/>
    <w:rsid w:val="00307505"/>
    <w:rsid w:val="00310460"/>
    <w:rsid w:val="00312E4D"/>
    <w:rsid w:val="003151FE"/>
    <w:rsid w:val="00315926"/>
    <w:rsid w:val="00316A6D"/>
    <w:rsid w:val="00316E5B"/>
    <w:rsid w:val="00317891"/>
    <w:rsid w:val="00317BA1"/>
    <w:rsid w:val="00320441"/>
    <w:rsid w:val="003211F0"/>
    <w:rsid w:val="00322EE3"/>
    <w:rsid w:val="00324E84"/>
    <w:rsid w:val="00327B43"/>
    <w:rsid w:val="00336A78"/>
    <w:rsid w:val="003412ED"/>
    <w:rsid w:val="00341EEE"/>
    <w:rsid w:val="00347202"/>
    <w:rsid w:val="00347A0F"/>
    <w:rsid w:val="003517F9"/>
    <w:rsid w:val="003528F4"/>
    <w:rsid w:val="003538D7"/>
    <w:rsid w:val="003539B9"/>
    <w:rsid w:val="00353F79"/>
    <w:rsid w:val="0035500E"/>
    <w:rsid w:val="0035523F"/>
    <w:rsid w:val="00355BD3"/>
    <w:rsid w:val="003571BC"/>
    <w:rsid w:val="0036096D"/>
    <w:rsid w:val="00361F2A"/>
    <w:rsid w:val="0036251D"/>
    <w:rsid w:val="00363573"/>
    <w:rsid w:val="00363581"/>
    <w:rsid w:val="003636A5"/>
    <w:rsid w:val="0036395A"/>
    <w:rsid w:val="0036473F"/>
    <w:rsid w:val="0036485E"/>
    <w:rsid w:val="00364E91"/>
    <w:rsid w:val="00364F86"/>
    <w:rsid w:val="0036574C"/>
    <w:rsid w:val="00365E16"/>
    <w:rsid w:val="00366FB3"/>
    <w:rsid w:val="00367360"/>
    <w:rsid w:val="00367A1E"/>
    <w:rsid w:val="00367B05"/>
    <w:rsid w:val="00367C03"/>
    <w:rsid w:val="00370B8C"/>
    <w:rsid w:val="00372079"/>
    <w:rsid w:val="00375A5A"/>
    <w:rsid w:val="00375E42"/>
    <w:rsid w:val="00376647"/>
    <w:rsid w:val="0037686F"/>
    <w:rsid w:val="003779EF"/>
    <w:rsid w:val="003813C5"/>
    <w:rsid w:val="003826DF"/>
    <w:rsid w:val="003827EF"/>
    <w:rsid w:val="003839D1"/>
    <w:rsid w:val="00384E06"/>
    <w:rsid w:val="00385FBF"/>
    <w:rsid w:val="0038600E"/>
    <w:rsid w:val="003861AE"/>
    <w:rsid w:val="003869AC"/>
    <w:rsid w:val="00391E31"/>
    <w:rsid w:val="0039215B"/>
    <w:rsid w:val="0039353E"/>
    <w:rsid w:val="00395A74"/>
    <w:rsid w:val="003964ED"/>
    <w:rsid w:val="003A14FF"/>
    <w:rsid w:val="003A229E"/>
    <w:rsid w:val="003A326B"/>
    <w:rsid w:val="003A4004"/>
    <w:rsid w:val="003B03B9"/>
    <w:rsid w:val="003B1EBD"/>
    <w:rsid w:val="003B2B0A"/>
    <w:rsid w:val="003B343F"/>
    <w:rsid w:val="003B4F4A"/>
    <w:rsid w:val="003C1729"/>
    <w:rsid w:val="003C3C72"/>
    <w:rsid w:val="003C5548"/>
    <w:rsid w:val="003C58B8"/>
    <w:rsid w:val="003C607E"/>
    <w:rsid w:val="003C6651"/>
    <w:rsid w:val="003D065A"/>
    <w:rsid w:val="003D0DDF"/>
    <w:rsid w:val="003D147E"/>
    <w:rsid w:val="003D182E"/>
    <w:rsid w:val="003D1EB6"/>
    <w:rsid w:val="003D3380"/>
    <w:rsid w:val="003D3BF4"/>
    <w:rsid w:val="003D5052"/>
    <w:rsid w:val="003D51A7"/>
    <w:rsid w:val="003D6359"/>
    <w:rsid w:val="003E05FB"/>
    <w:rsid w:val="003E0D06"/>
    <w:rsid w:val="003E12D5"/>
    <w:rsid w:val="003E2FB7"/>
    <w:rsid w:val="003E4852"/>
    <w:rsid w:val="003E5CF6"/>
    <w:rsid w:val="003E76D2"/>
    <w:rsid w:val="003F13CC"/>
    <w:rsid w:val="003F1DF8"/>
    <w:rsid w:val="003F261B"/>
    <w:rsid w:val="003F3B22"/>
    <w:rsid w:val="003F48BB"/>
    <w:rsid w:val="003F55CC"/>
    <w:rsid w:val="003F5BBB"/>
    <w:rsid w:val="003F6416"/>
    <w:rsid w:val="003F6F7B"/>
    <w:rsid w:val="003F74D9"/>
    <w:rsid w:val="00403A6C"/>
    <w:rsid w:val="00403E9C"/>
    <w:rsid w:val="00404EB3"/>
    <w:rsid w:val="004105B9"/>
    <w:rsid w:val="00411EC9"/>
    <w:rsid w:val="004123C1"/>
    <w:rsid w:val="00412809"/>
    <w:rsid w:val="00414844"/>
    <w:rsid w:val="00414BDB"/>
    <w:rsid w:val="00414DE5"/>
    <w:rsid w:val="0041547A"/>
    <w:rsid w:val="00416C97"/>
    <w:rsid w:val="004234C0"/>
    <w:rsid w:val="004258F3"/>
    <w:rsid w:val="00425AFB"/>
    <w:rsid w:val="00425FA5"/>
    <w:rsid w:val="00426CDD"/>
    <w:rsid w:val="00430131"/>
    <w:rsid w:val="00431A0E"/>
    <w:rsid w:val="00431B34"/>
    <w:rsid w:val="00432AF3"/>
    <w:rsid w:val="00433972"/>
    <w:rsid w:val="00433C4E"/>
    <w:rsid w:val="00433D56"/>
    <w:rsid w:val="00435A2D"/>
    <w:rsid w:val="00436D41"/>
    <w:rsid w:val="0043742D"/>
    <w:rsid w:val="00444079"/>
    <w:rsid w:val="004442CC"/>
    <w:rsid w:val="004444B0"/>
    <w:rsid w:val="00444D82"/>
    <w:rsid w:val="00445206"/>
    <w:rsid w:val="00445C39"/>
    <w:rsid w:val="004464C0"/>
    <w:rsid w:val="004464DE"/>
    <w:rsid w:val="00446990"/>
    <w:rsid w:val="00446BF9"/>
    <w:rsid w:val="0044761F"/>
    <w:rsid w:val="00447CBE"/>
    <w:rsid w:val="00450269"/>
    <w:rsid w:val="00450BA1"/>
    <w:rsid w:val="00450F78"/>
    <w:rsid w:val="0045121E"/>
    <w:rsid w:val="00453338"/>
    <w:rsid w:val="00455193"/>
    <w:rsid w:val="0045593D"/>
    <w:rsid w:val="00455D75"/>
    <w:rsid w:val="00461DCA"/>
    <w:rsid w:val="00464464"/>
    <w:rsid w:val="004647C3"/>
    <w:rsid w:val="00464C7B"/>
    <w:rsid w:val="00465CCD"/>
    <w:rsid w:val="004663BE"/>
    <w:rsid w:val="004667F3"/>
    <w:rsid w:val="00466A44"/>
    <w:rsid w:val="00466E22"/>
    <w:rsid w:val="0046788B"/>
    <w:rsid w:val="00470264"/>
    <w:rsid w:val="00470687"/>
    <w:rsid w:val="004720C2"/>
    <w:rsid w:val="00474B4D"/>
    <w:rsid w:val="00474F89"/>
    <w:rsid w:val="00474FF5"/>
    <w:rsid w:val="00476B75"/>
    <w:rsid w:val="00476E5F"/>
    <w:rsid w:val="0048130D"/>
    <w:rsid w:val="0048209D"/>
    <w:rsid w:val="00482E63"/>
    <w:rsid w:val="004832A8"/>
    <w:rsid w:val="00492467"/>
    <w:rsid w:val="00493DDA"/>
    <w:rsid w:val="00494574"/>
    <w:rsid w:val="00496266"/>
    <w:rsid w:val="00497A9F"/>
    <w:rsid w:val="004A0513"/>
    <w:rsid w:val="004A14EA"/>
    <w:rsid w:val="004A17EA"/>
    <w:rsid w:val="004A25DA"/>
    <w:rsid w:val="004A26E9"/>
    <w:rsid w:val="004A3484"/>
    <w:rsid w:val="004A3C87"/>
    <w:rsid w:val="004A3CF4"/>
    <w:rsid w:val="004A4853"/>
    <w:rsid w:val="004A69B0"/>
    <w:rsid w:val="004A7466"/>
    <w:rsid w:val="004B1A4E"/>
    <w:rsid w:val="004B1BE2"/>
    <w:rsid w:val="004B3EE9"/>
    <w:rsid w:val="004B5257"/>
    <w:rsid w:val="004C0AF3"/>
    <w:rsid w:val="004C2082"/>
    <w:rsid w:val="004C232D"/>
    <w:rsid w:val="004C298A"/>
    <w:rsid w:val="004C2B55"/>
    <w:rsid w:val="004C3A96"/>
    <w:rsid w:val="004C4CA7"/>
    <w:rsid w:val="004C4E7E"/>
    <w:rsid w:val="004C5AB9"/>
    <w:rsid w:val="004C5CB0"/>
    <w:rsid w:val="004C7DDA"/>
    <w:rsid w:val="004D0D71"/>
    <w:rsid w:val="004D1193"/>
    <w:rsid w:val="004D3041"/>
    <w:rsid w:val="004D328A"/>
    <w:rsid w:val="004D6A33"/>
    <w:rsid w:val="004E10E5"/>
    <w:rsid w:val="004E1BCF"/>
    <w:rsid w:val="004E2A9A"/>
    <w:rsid w:val="004E37BA"/>
    <w:rsid w:val="004E4962"/>
    <w:rsid w:val="004E75C1"/>
    <w:rsid w:val="004F08FB"/>
    <w:rsid w:val="004F5E33"/>
    <w:rsid w:val="004F689F"/>
    <w:rsid w:val="004F7AD1"/>
    <w:rsid w:val="004F7C50"/>
    <w:rsid w:val="00501D86"/>
    <w:rsid w:val="00502FEC"/>
    <w:rsid w:val="005069E2"/>
    <w:rsid w:val="005132AE"/>
    <w:rsid w:val="005134F2"/>
    <w:rsid w:val="00513D96"/>
    <w:rsid w:val="00513EFA"/>
    <w:rsid w:val="0051583F"/>
    <w:rsid w:val="005158DC"/>
    <w:rsid w:val="005168C0"/>
    <w:rsid w:val="00516BD8"/>
    <w:rsid w:val="005176B7"/>
    <w:rsid w:val="005208C5"/>
    <w:rsid w:val="005244AD"/>
    <w:rsid w:val="00524748"/>
    <w:rsid w:val="00524899"/>
    <w:rsid w:val="00525A7F"/>
    <w:rsid w:val="00525C8B"/>
    <w:rsid w:val="00526EF1"/>
    <w:rsid w:val="005273C3"/>
    <w:rsid w:val="00527962"/>
    <w:rsid w:val="00530285"/>
    <w:rsid w:val="005317FF"/>
    <w:rsid w:val="00534F4A"/>
    <w:rsid w:val="005359CC"/>
    <w:rsid w:val="00535CCF"/>
    <w:rsid w:val="005361EA"/>
    <w:rsid w:val="00536323"/>
    <w:rsid w:val="00536AB4"/>
    <w:rsid w:val="00540316"/>
    <w:rsid w:val="0054061D"/>
    <w:rsid w:val="0054219C"/>
    <w:rsid w:val="005429F0"/>
    <w:rsid w:val="00542B58"/>
    <w:rsid w:val="00543041"/>
    <w:rsid w:val="0054324A"/>
    <w:rsid w:val="00544184"/>
    <w:rsid w:val="005443A0"/>
    <w:rsid w:val="005449CD"/>
    <w:rsid w:val="005449DA"/>
    <w:rsid w:val="00546DC3"/>
    <w:rsid w:val="00551A54"/>
    <w:rsid w:val="00552413"/>
    <w:rsid w:val="00553DD9"/>
    <w:rsid w:val="00554FA3"/>
    <w:rsid w:val="005558AA"/>
    <w:rsid w:val="00555A9F"/>
    <w:rsid w:val="00555F0F"/>
    <w:rsid w:val="00555F1C"/>
    <w:rsid w:val="00556464"/>
    <w:rsid w:val="005601A9"/>
    <w:rsid w:val="0056037A"/>
    <w:rsid w:val="0056103D"/>
    <w:rsid w:val="00562880"/>
    <w:rsid w:val="005642A1"/>
    <w:rsid w:val="005652DD"/>
    <w:rsid w:val="005672F6"/>
    <w:rsid w:val="00571067"/>
    <w:rsid w:val="00571BC3"/>
    <w:rsid w:val="00572E16"/>
    <w:rsid w:val="005738D5"/>
    <w:rsid w:val="005749FF"/>
    <w:rsid w:val="0057646C"/>
    <w:rsid w:val="00577334"/>
    <w:rsid w:val="00577469"/>
    <w:rsid w:val="00580D9E"/>
    <w:rsid w:val="00581FD3"/>
    <w:rsid w:val="00584F71"/>
    <w:rsid w:val="0058682A"/>
    <w:rsid w:val="005879D2"/>
    <w:rsid w:val="00587BFE"/>
    <w:rsid w:val="00590759"/>
    <w:rsid w:val="00592D29"/>
    <w:rsid w:val="00593CD7"/>
    <w:rsid w:val="00594681"/>
    <w:rsid w:val="00595171"/>
    <w:rsid w:val="005A1898"/>
    <w:rsid w:val="005A249C"/>
    <w:rsid w:val="005A38AF"/>
    <w:rsid w:val="005A3F82"/>
    <w:rsid w:val="005A42D8"/>
    <w:rsid w:val="005A4FE9"/>
    <w:rsid w:val="005A5B9B"/>
    <w:rsid w:val="005A5BAF"/>
    <w:rsid w:val="005A6F33"/>
    <w:rsid w:val="005B4ED6"/>
    <w:rsid w:val="005B51BF"/>
    <w:rsid w:val="005B5798"/>
    <w:rsid w:val="005B5A81"/>
    <w:rsid w:val="005B5EE4"/>
    <w:rsid w:val="005B64A6"/>
    <w:rsid w:val="005B74B0"/>
    <w:rsid w:val="005B7E48"/>
    <w:rsid w:val="005C01A1"/>
    <w:rsid w:val="005C093B"/>
    <w:rsid w:val="005C0E40"/>
    <w:rsid w:val="005C25DE"/>
    <w:rsid w:val="005C2D05"/>
    <w:rsid w:val="005C54D9"/>
    <w:rsid w:val="005C6BC7"/>
    <w:rsid w:val="005C7413"/>
    <w:rsid w:val="005C7E89"/>
    <w:rsid w:val="005D4720"/>
    <w:rsid w:val="005D55E1"/>
    <w:rsid w:val="005D5C63"/>
    <w:rsid w:val="005D6462"/>
    <w:rsid w:val="005D65B0"/>
    <w:rsid w:val="005D76AD"/>
    <w:rsid w:val="005E0276"/>
    <w:rsid w:val="005E1376"/>
    <w:rsid w:val="005E275F"/>
    <w:rsid w:val="005E3117"/>
    <w:rsid w:val="005E3219"/>
    <w:rsid w:val="005E43C6"/>
    <w:rsid w:val="005E4D5E"/>
    <w:rsid w:val="005E578A"/>
    <w:rsid w:val="005E7B21"/>
    <w:rsid w:val="005F0688"/>
    <w:rsid w:val="005F13A6"/>
    <w:rsid w:val="005F14D8"/>
    <w:rsid w:val="005F23AE"/>
    <w:rsid w:val="005F2B02"/>
    <w:rsid w:val="005F3573"/>
    <w:rsid w:val="005F50F8"/>
    <w:rsid w:val="00603151"/>
    <w:rsid w:val="00604C2A"/>
    <w:rsid w:val="00606570"/>
    <w:rsid w:val="006123BD"/>
    <w:rsid w:val="00613429"/>
    <w:rsid w:val="00613C49"/>
    <w:rsid w:val="006155E8"/>
    <w:rsid w:val="0061677D"/>
    <w:rsid w:val="00616C85"/>
    <w:rsid w:val="00617211"/>
    <w:rsid w:val="00623451"/>
    <w:rsid w:val="0062405C"/>
    <w:rsid w:val="0062406A"/>
    <w:rsid w:val="00624D0C"/>
    <w:rsid w:val="00625E61"/>
    <w:rsid w:val="006310B9"/>
    <w:rsid w:val="0063217C"/>
    <w:rsid w:val="006328F6"/>
    <w:rsid w:val="00632B83"/>
    <w:rsid w:val="00634126"/>
    <w:rsid w:val="00634F22"/>
    <w:rsid w:val="0063564A"/>
    <w:rsid w:val="0063684E"/>
    <w:rsid w:val="00636FD4"/>
    <w:rsid w:val="0064068C"/>
    <w:rsid w:val="00640D9D"/>
    <w:rsid w:val="006415D2"/>
    <w:rsid w:val="00641D2C"/>
    <w:rsid w:val="00642112"/>
    <w:rsid w:val="00642EF9"/>
    <w:rsid w:val="00643FAC"/>
    <w:rsid w:val="0064662C"/>
    <w:rsid w:val="00646B92"/>
    <w:rsid w:val="00646E86"/>
    <w:rsid w:val="00646F23"/>
    <w:rsid w:val="00646F7A"/>
    <w:rsid w:val="00650180"/>
    <w:rsid w:val="00651566"/>
    <w:rsid w:val="00655EA5"/>
    <w:rsid w:val="006565BE"/>
    <w:rsid w:val="006611F8"/>
    <w:rsid w:val="00662509"/>
    <w:rsid w:val="00662D52"/>
    <w:rsid w:val="00664740"/>
    <w:rsid w:val="006652A3"/>
    <w:rsid w:val="00666B61"/>
    <w:rsid w:val="00667BEE"/>
    <w:rsid w:val="00667CAF"/>
    <w:rsid w:val="00667D5C"/>
    <w:rsid w:val="006709F9"/>
    <w:rsid w:val="00673242"/>
    <w:rsid w:val="0067533B"/>
    <w:rsid w:val="00677A31"/>
    <w:rsid w:val="00677C17"/>
    <w:rsid w:val="0068137C"/>
    <w:rsid w:val="0068277A"/>
    <w:rsid w:val="006828C0"/>
    <w:rsid w:val="0068386B"/>
    <w:rsid w:val="006839DE"/>
    <w:rsid w:val="006842C3"/>
    <w:rsid w:val="00690369"/>
    <w:rsid w:val="006905C6"/>
    <w:rsid w:val="006916C9"/>
    <w:rsid w:val="0069250A"/>
    <w:rsid w:val="00693247"/>
    <w:rsid w:val="00693CAC"/>
    <w:rsid w:val="00694B1F"/>
    <w:rsid w:val="00696D9E"/>
    <w:rsid w:val="006A002E"/>
    <w:rsid w:val="006A0404"/>
    <w:rsid w:val="006A0625"/>
    <w:rsid w:val="006A2233"/>
    <w:rsid w:val="006A4C8B"/>
    <w:rsid w:val="006A5737"/>
    <w:rsid w:val="006A72FE"/>
    <w:rsid w:val="006A7C52"/>
    <w:rsid w:val="006B14BF"/>
    <w:rsid w:val="006B26D9"/>
    <w:rsid w:val="006B26F1"/>
    <w:rsid w:val="006B4E9D"/>
    <w:rsid w:val="006B535A"/>
    <w:rsid w:val="006B5A54"/>
    <w:rsid w:val="006B5DA7"/>
    <w:rsid w:val="006B793E"/>
    <w:rsid w:val="006C06DC"/>
    <w:rsid w:val="006C15AD"/>
    <w:rsid w:val="006C2682"/>
    <w:rsid w:val="006C3063"/>
    <w:rsid w:val="006C3DFA"/>
    <w:rsid w:val="006C5B2F"/>
    <w:rsid w:val="006C5B73"/>
    <w:rsid w:val="006D03B3"/>
    <w:rsid w:val="006D2BAF"/>
    <w:rsid w:val="006D35DD"/>
    <w:rsid w:val="006D47CD"/>
    <w:rsid w:val="006D4C06"/>
    <w:rsid w:val="006D5194"/>
    <w:rsid w:val="006D5B90"/>
    <w:rsid w:val="006D5DF7"/>
    <w:rsid w:val="006D6611"/>
    <w:rsid w:val="006D74E8"/>
    <w:rsid w:val="006E05C6"/>
    <w:rsid w:val="006E0EE3"/>
    <w:rsid w:val="006E2B9D"/>
    <w:rsid w:val="006E3334"/>
    <w:rsid w:val="006E5A8C"/>
    <w:rsid w:val="006E6A41"/>
    <w:rsid w:val="006F106F"/>
    <w:rsid w:val="006F1B19"/>
    <w:rsid w:val="006F25C2"/>
    <w:rsid w:val="006F3895"/>
    <w:rsid w:val="006F38B8"/>
    <w:rsid w:val="006F3FE4"/>
    <w:rsid w:val="006F5D69"/>
    <w:rsid w:val="006F66C3"/>
    <w:rsid w:val="006F67B8"/>
    <w:rsid w:val="006F6943"/>
    <w:rsid w:val="006F6CDE"/>
    <w:rsid w:val="006F73EE"/>
    <w:rsid w:val="00700304"/>
    <w:rsid w:val="007012B5"/>
    <w:rsid w:val="0070134D"/>
    <w:rsid w:val="00703A08"/>
    <w:rsid w:val="007043D4"/>
    <w:rsid w:val="00704D02"/>
    <w:rsid w:val="0070606A"/>
    <w:rsid w:val="007064AB"/>
    <w:rsid w:val="007069E5"/>
    <w:rsid w:val="00706EA6"/>
    <w:rsid w:val="00710C30"/>
    <w:rsid w:val="007116BB"/>
    <w:rsid w:val="007118EF"/>
    <w:rsid w:val="00713B37"/>
    <w:rsid w:val="00714D8D"/>
    <w:rsid w:val="00715F10"/>
    <w:rsid w:val="007169D7"/>
    <w:rsid w:val="00716AD3"/>
    <w:rsid w:val="00717AE2"/>
    <w:rsid w:val="0072100F"/>
    <w:rsid w:val="007215E0"/>
    <w:rsid w:val="00721E2A"/>
    <w:rsid w:val="00721FEB"/>
    <w:rsid w:val="007227C8"/>
    <w:rsid w:val="007233DF"/>
    <w:rsid w:val="007235E4"/>
    <w:rsid w:val="007243AA"/>
    <w:rsid w:val="007258AF"/>
    <w:rsid w:val="00726339"/>
    <w:rsid w:val="00726917"/>
    <w:rsid w:val="00727C27"/>
    <w:rsid w:val="00732633"/>
    <w:rsid w:val="00733121"/>
    <w:rsid w:val="00733265"/>
    <w:rsid w:val="00734CA1"/>
    <w:rsid w:val="007354E0"/>
    <w:rsid w:val="007362F0"/>
    <w:rsid w:val="0073657D"/>
    <w:rsid w:val="00737EEF"/>
    <w:rsid w:val="00740110"/>
    <w:rsid w:val="007405D5"/>
    <w:rsid w:val="00741CF4"/>
    <w:rsid w:val="00742F00"/>
    <w:rsid w:val="007439EA"/>
    <w:rsid w:val="00744BBF"/>
    <w:rsid w:val="00745DD2"/>
    <w:rsid w:val="00746C5D"/>
    <w:rsid w:val="007515B9"/>
    <w:rsid w:val="007554B0"/>
    <w:rsid w:val="00755D4B"/>
    <w:rsid w:val="00757879"/>
    <w:rsid w:val="00764F9F"/>
    <w:rsid w:val="0076754D"/>
    <w:rsid w:val="0077015C"/>
    <w:rsid w:val="007715DF"/>
    <w:rsid w:val="007741FA"/>
    <w:rsid w:val="007750C1"/>
    <w:rsid w:val="00780506"/>
    <w:rsid w:val="007822EC"/>
    <w:rsid w:val="007842F9"/>
    <w:rsid w:val="007843A7"/>
    <w:rsid w:val="00785033"/>
    <w:rsid w:val="007869B4"/>
    <w:rsid w:val="007872EA"/>
    <w:rsid w:val="00787B69"/>
    <w:rsid w:val="0079113E"/>
    <w:rsid w:val="00792B62"/>
    <w:rsid w:val="007939D6"/>
    <w:rsid w:val="0079490C"/>
    <w:rsid w:val="00794CC7"/>
    <w:rsid w:val="00795137"/>
    <w:rsid w:val="00795A9D"/>
    <w:rsid w:val="0079789F"/>
    <w:rsid w:val="00797C61"/>
    <w:rsid w:val="00797D5F"/>
    <w:rsid w:val="007A03B2"/>
    <w:rsid w:val="007A20A7"/>
    <w:rsid w:val="007A25E7"/>
    <w:rsid w:val="007A2C7B"/>
    <w:rsid w:val="007A3A9E"/>
    <w:rsid w:val="007A3FDF"/>
    <w:rsid w:val="007A52CA"/>
    <w:rsid w:val="007A68BE"/>
    <w:rsid w:val="007B1A23"/>
    <w:rsid w:val="007B2DEC"/>
    <w:rsid w:val="007B33F2"/>
    <w:rsid w:val="007B3D24"/>
    <w:rsid w:val="007B4DA5"/>
    <w:rsid w:val="007B4F7C"/>
    <w:rsid w:val="007B7BC8"/>
    <w:rsid w:val="007C0312"/>
    <w:rsid w:val="007C05F6"/>
    <w:rsid w:val="007C0F8B"/>
    <w:rsid w:val="007C24D2"/>
    <w:rsid w:val="007C30EA"/>
    <w:rsid w:val="007C47CA"/>
    <w:rsid w:val="007C4C0A"/>
    <w:rsid w:val="007D049E"/>
    <w:rsid w:val="007D128D"/>
    <w:rsid w:val="007D1C9D"/>
    <w:rsid w:val="007D1F1F"/>
    <w:rsid w:val="007D2E36"/>
    <w:rsid w:val="007D2F18"/>
    <w:rsid w:val="007D5E17"/>
    <w:rsid w:val="007E0598"/>
    <w:rsid w:val="007E12F1"/>
    <w:rsid w:val="007E29EA"/>
    <w:rsid w:val="007E35E2"/>
    <w:rsid w:val="007E36C5"/>
    <w:rsid w:val="007E3C7A"/>
    <w:rsid w:val="007E3D71"/>
    <w:rsid w:val="007E507F"/>
    <w:rsid w:val="007E53EF"/>
    <w:rsid w:val="007E5A5F"/>
    <w:rsid w:val="007E70DA"/>
    <w:rsid w:val="007E7890"/>
    <w:rsid w:val="007E797F"/>
    <w:rsid w:val="007F0267"/>
    <w:rsid w:val="007F0E6D"/>
    <w:rsid w:val="007F2A32"/>
    <w:rsid w:val="007F3F27"/>
    <w:rsid w:val="007F40CE"/>
    <w:rsid w:val="007F528E"/>
    <w:rsid w:val="007F5909"/>
    <w:rsid w:val="007F675E"/>
    <w:rsid w:val="007F71A7"/>
    <w:rsid w:val="007F7B95"/>
    <w:rsid w:val="007F7D68"/>
    <w:rsid w:val="00800262"/>
    <w:rsid w:val="00800294"/>
    <w:rsid w:val="00801167"/>
    <w:rsid w:val="00801B12"/>
    <w:rsid w:val="00802A02"/>
    <w:rsid w:val="00802E31"/>
    <w:rsid w:val="0080312B"/>
    <w:rsid w:val="008035D4"/>
    <w:rsid w:val="00806690"/>
    <w:rsid w:val="00806E5B"/>
    <w:rsid w:val="0080764F"/>
    <w:rsid w:val="0081107D"/>
    <w:rsid w:val="008110E4"/>
    <w:rsid w:val="00811230"/>
    <w:rsid w:val="00811B2F"/>
    <w:rsid w:val="00812132"/>
    <w:rsid w:val="00813600"/>
    <w:rsid w:val="00813BC6"/>
    <w:rsid w:val="00813D98"/>
    <w:rsid w:val="008140F9"/>
    <w:rsid w:val="008145CB"/>
    <w:rsid w:val="00816382"/>
    <w:rsid w:val="00817784"/>
    <w:rsid w:val="0082035C"/>
    <w:rsid w:val="0082064D"/>
    <w:rsid w:val="00820953"/>
    <w:rsid w:val="008214BF"/>
    <w:rsid w:val="008217D7"/>
    <w:rsid w:val="00821A77"/>
    <w:rsid w:val="00822C02"/>
    <w:rsid w:val="0082300A"/>
    <w:rsid w:val="00823544"/>
    <w:rsid w:val="00823BF7"/>
    <w:rsid w:val="00824EB1"/>
    <w:rsid w:val="00826D20"/>
    <w:rsid w:val="00830817"/>
    <w:rsid w:val="0083212A"/>
    <w:rsid w:val="00833DA9"/>
    <w:rsid w:val="008370BA"/>
    <w:rsid w:val="00841A47"/>
    <w:rsid w:val="008441B1"/>
    <w:rsid w:val="00845927"/>
    <w:rsid w:val="00845DDE"/>
    <w:rsid w:val="00846584"/>
    <w:rsid w:val="00847216"/>
    <w:rsid w:val="00847A19"/>
    <w:rsid w:val="0085439C"/>
    <w:rsid w:val="00856DF7"/>
    <w:rsid w:val="0086144E"/>
    <w:rsid w:val="0086182D"/>
    <w:rsid w:val="008619EF"/>
    <w:rsid w:val="0086226F"/>
    <w:rsid w:val="00863C50"/>
    <w:rsid w:val="00863F9F"/>
    <w:rsid w:val="00864265"/>
    <w:rsid w:val="00864D3B"/>
    <w:rsid w:val="00866858"/>
    <w:rsid w:val="00866FB8"/>
    <w:rsid w:val="00874E43"/>
    <w:rsid w:val="00875007"/>
    <w:rsid w:val="00875AE5"/>
    <w:rsid w:val="00877DB8"/>
    <w:rsid w:val="008800FD"/>
    <w:rsid w:val="008809B1"/>
    <w:rsid w:val="00881478"/>
    <w:rsid w:val="008815C5"/>
    <w:rsid w:val="0088234B"/>
    <w:rsid w:val="0088282B"/>
    <w:rsid w:val="00882F97"/>
    <w:rsid w:val="0088337D"/>
    <w:rsid w:val="00883CA3"/>
    <w:rsid w:val="0088538E"/>
    <w:rsid w:val="00885ADC"/>
    <w:rsid w:val="0088673A"/>
    <w:rsid w:val="008872EE"/>
    <w:rsid w:val="00887FAF"/>
    <w:rsid w:val="00890A53"/>
    <w:rsid w:val="00893BAA"/>
    <w:rsid w:val="00895442"/>
    <w:rsid w:val="00895C59"/>
    <w:rsid w:val="008975DF"/>
    <w:rsid w:val="008A33B6"/>
    <w:rsid w:val="008A3609"/>
    <w:rsid w:val="008A55C6"/>
    <w:rsid w:val="008A5D63"/>
    <w:rsid w:val="008B03EF"/>
    <w:rsid w:val="008B042C"/>
    <w:rsid w:val="008B16C6"/>
    <w:rsid w:val="008B234A"/>
    <w:rsid w:val="008B3B06"/>
    <w:rsid w:val="008B3D2F"/>
    <w:rsid w:val="008B3D64"/>
    <w:rsid w:val="008B48A2"/>
    <w:rsid w:val="008B4BFC"/>
    <w:rsid w:val="008B6EEF"/>
    <w:rsid w:val="008B78ED"/>
    <w:rsid w:val="008C0F05"/>
    <w:rsid w:val="008C1CFC"/>
    <w:rsid w:val="008C4F1B"/>
    <w:rsid w:val="008C5743"/>
    <w:rsid w:val="008C63AA"/>
    <w:rsid w:val="008C6DEC"/>
    <w:rsid w:val="008D22A6"/>
    <w:rsid w:val="008D3EB6"/>
    <w:rsid w:val="008D5461"/>
    <w:rsid w:val="008D6217"/>
    <w:rsid w:val="008E1787"/>
    <w:rsid w:val="008E2E47"/>
    <w:rsid w:val="008E53A9"/>
    <w:rsid w:val="008E55A8"/>
    <w:rsid w:val="008E5F83"/>
    <w:rsid w:val="008F00FA"/>
    <w:rsid w:val="008F0438"/>
    <w:rsid w:val="008F06FB"/>
    <w:rsid w:val="008F1D9C"/>
    <w:rsid w:val="008F2390"/>
    <w:rsid w:val="008F2957"/>
    <w:rsid w:val="008F3985"/>
    <w:rsid w:val="008F3EC2"/>
    <w:rsid w:val="008F517D"/>
    <w:rsid w:val="008F74F9"/>
    <w:rsid w:val="008F7667"/>
    <w:rsid w:val="008F7AA9"/>
    <w:rsid w:val="00900001"/>
    <w:rsid w:val="00900C76"/>
    <w:rsid w:val="00902223"/>
    <w:rsid w:val="00902407"/>
    <w:rsid w:val="0090284E"/>
    <w:rsid w:val="00904EB4"/>
    <w:rsid w:val="00906910"/>
    <w:rsid w:val="00906B44"/>
    <w:rsid w:val="009076B4"/>
    <w:rsid w:val="009104B0"/>
    <w:rsid w:val="00910822"/>
    <w:rsid w:val="00910F5E"/>
    <w:rsid w:val="009123BC"/>
    <w:rsid w:val="00912942"/>
    <w:rsid w:val="00913684"/>
    <w:rsid w:val="00914470"/>
    <w:rsid w:val="00914CF6"/>
    <w:rsid w:val="00915622"/>
    <w:rsid w:val="00915CC4"/>
    <w:rsid w:val="00915D69"/>
    <w:rsid w:val="00917382"/>
    <w:rsid w:val="0092060C"/>
    <w:rsid w:val="00920C15"/>
    <w:rsid w:val="00921650"/>
    <w:rsid w:val="00921C5D"/>
    <w:rsid w:val="00924ED8"/>
    <w:rsid w:val="00925F9B"/>
    <w:rsid w:val="00926239"/>
    <w:rsid w:val="0093119E"/>
    <w:rsid w:val="00931F83"/>
    <w:rsid w:val="009335A2"/>
    <w:rsid w:val="00936376"/>
    <w:rsid w:val="00936A38"/>
    <w:rsid w:val="00942F5B"/>
    <w:rsid w:val="00943F57"/>
    <w:rsid w:val="009462E3"/>
    <w:rsid w:val="00946C38"/>
    <w:rsid w:val="00946E98"/>
    <w:rsid w:val="009500B6"/>
    <w:rsid w:val="00950D22"/>
    <w:rsid w:val="00950E27"/>
    <w:rsid w:val="009512B6"/>
    <w:rsid w:val="00951EE0"/>
    <w:rsid w:val="009547E4"/>
    <w:rsid w:val="00955A5E"/>
    <w:rsid w:val="00961F0F"/>
    <w:rsid w:val="0096430C"/>
    <w:rsid w:val="00964E65"/>
    <w:rsid w:val="00964FF8"/>
    <w:rsid w:val="00965E3B"/>
    <w:rsid w:val="00965E6E"/>
    <w:rsid w:val="00971057"/>
    <w:rsid w:val="00972DEB"/>
    <w:rsid w:val="0097413D"/>
    <w:rsid w:val="009750A4"/>
    <w:rsid w:val="00977707"/>
    <w:rsid w:val="00982C7D"/>
    <w:rsid w:val="00983F78"/>
    <w:rsid w:val="00985394"/>
    <w:rsid w:val="00986A9A"/>
    <w:rsid w:val="00987D03"/>
    <w:rsid w:val="00990278"/>
    <w:rsid w:val="0099150B"/>
    <w:rsid w:val="009917E7"/>
    <w:rsid w:val="00991E5A"/>
    <w:rsid w:val="00993487"/>
    <w:rsid w:val="0099461C"/>
    <w:rsid w:val="0099483D"/>
    <w:rsid w:val="00994D55"/>
    <w:rsid w:val="009958A7"/>
    <w:rsid w:val="0099596A"/>
    <w:rsid w:val="00997A5D"/>
    <w:rsid w:val="009A0D20"/>
    <w:rsid w:val="009A2088"/>
    <w:rsid w:val="009A3489"/>
    <w:rsid w:val="009A4B4E"/>
    <w:rsid w:val="009A4ED7"/>
    <w:rsid w:val="009A5772"/>
    <w:rsid w:val="009A5FA6"/>
    <w:rsid w:val="009B0654"/>
    <w:rsid w:val="009B1CF3"/>
    <w:rsid w:val="009B2C95"/>
    <w:rsid w:val="009B31BE"/>
    <w:rsid w:val="009B39A4"/>
    <w:rsid w:val="009B4AA3"/>
    <w:rsid w:val="009B5B36"/>
    <w:rsid w:val="009C0885"/>
    <w:rsid w:val="009C1AEC"/>
    <w:rsid w:val="009C210F"/>
    <w:rsid w:val="009C2BD6"/>
    <w:rsid w:val="009C356A"/>
    <w:rsid w:val="009C3A8D"/>
    <w:rsid w:val="009C4B04"/>
    <w:rsid w:val="009C4B4E"/>
    <w:rsid w:val="009C4F8F"/>
    <w:rsid w:val="009C5280"/>
    <w:rsid w:val="009C5E82"/>
    <w:rsid w:val="009C6ECB"/>
    <w:rsid w:val="009D00F8"/>
    <w:rsid w:val="009D0BBA"/>
    <w:rsid w:val="009D2354"/>
    <w:rsid w:val="009D5625"/>
    <w:rsid w:val="009D61BB"/>
    <w:rsid w:val="009D629D"/>
    <w:rsid w:val="009D6418"/>
    <w:rsid w:val="009E263C"/>
    <w:rsid w:val="009E2C6F"/>
    <w:rsid w:val="009E3106"/>
    <w:rsid w:val="009E34A1"/>
    <w:rsid w:val="009E4467"/>
    <w:rsid w:val="009E78EB"/>
    <w:rsid w:val="009E7FBF"/>
    <w:rsid w:val="009F162D"/>
    <w:rsid w:val="009F2BD9"/>
    <w:rsid w:val="009F3A8D"/>
    <w:rsid w:val="009F50A8"/>
    <w:rsid w:val="009F62A8"/>
    <w:rsid w:val="009F65BF"/>
    <w:rsid w:val="009F6F60"/>
    <w:rsid w:val="00A0111C"/>
    <w:rsid w:val="00A017F7"/>
    <w:rsid w:val="00A01CB0"/>
    <w:rsid w:val="00A038C2"/>
    <w:rsid w:val="00A03946"/>
    <w:rsid w:val="00A0394B"/>
    <w:rsid w:val="00A04E67"/>
    <w:rsid w:val="00A051C5"/>
    <w:rsid w:val="00A0588C"/>
    <w:rsid w:val="00A05A5C"/>
    <w:rsid w:val="00A079F8"/>
    <w:rsid w:val="00A107CC"/>
    <w:rsid w:val="00A11A06"/>
    <w:rsid w:val="00A12C1C"/>
    <w:rsid w:val="00A1399C"/>
    <w:rsid w:val="00A15E45"/>
    <w:rsid w:val="00A1618A"/>
    <w:rsid w:val="00A2103C"/>
    <w:rsid w:val="00A222B4"/>
    <w:rsid w:val="00A22DF7"/>
    <w:rsid w:val="00A2399E"/>
    <w:rsid w:val="00A24404"/>
    <w:rsid w:val="00A2492C"/>
    <w:rsid w:val="00A26A2A"/>
    <w:rsid w:val="00A26F0F"/>
    <w:rsid w:val="00A27CD4"/>
    <w:rsid w:val="00A36672"/>
    <w:rsid w:val="00A367A1"/>
    <w:rsid w:val="00A4029F"/>
    <w:rsid w:val="00A4117F"/>
    <w:rsid w:val="00A42210"/>
    <w:rsid w:val="00A426F6"/>
    <w:rsid w:val="00A429F3"/>
    <w:rsid w:val="00A42DD2"/>
    <w:rsid w:val="00A43691"/>
    <w:rsid w:val="00A44E3D"/>
    <w:rsid w:val="00A463CF"/>
    <w:rsid w:val="00A467DE"/>
    <w:rsid w:val="00A46921"/>
    <w:rsid w:val="00A477A2"/>
    <w:rsid w:val="00A47ECC"/>
    <w:rsid w:val="00A52E98"/>
    <w:rsid w:val="00A53126"/>
    <w:rsid w:val="00A53B9C"/>
    <w:rsid w:val="00A54335"/>
    <w:rsid w:val="00A54B2D"/>
    <w:rsid w:val="00A54E60"/>
    <w:rsid w:val="00A55074"/>
    <w:rsid w:val="00A55AC5"/>
    <w:rsid w:val="00A60B55"/>
    <w:rsid w:val="00A647DE"/>
    <w:rsid w:val="00A66124"/>
    <w:rsid w:val="00A66DA2"/>
    <w:rsid w:val="00A671F9"/>
    <w:rsid w:val="00A67BFB"/>
    <w:rsid w:val="00A73C4F"/>
    <w:rsid w:val="00A73C7D"/>
    <w:rsid w:val="00A75068"/>
    <w:rsid w:val="00A77D1C"/>
    <w:rsid w:val="00A77D2E"/>
    <w:rsid w:val="00A812DB"/>
    <w:rsid w:val="00A81554"/>
    <w:rsid w:val="00A824DA"/>
    <w:rsid w:val="00A8279C"/>
    <w:rsid w:val="00A828B5"/>
    <w:rsid w:val="00A82FF2"/>
    <w:rsid w:val="00A83B09"/>
    <w:rsid w:val="00A8641E"/>
    <w:rsid w:val="00A87CAB"/>
    <w:rsid w:val="00A90A0B"/>
    <w:rsid w:val="00A90E4A"/>
    <w:rsid w:val="00A913B3"/>
    <w:rsid w:val="00A91D7C"/>
    <w:rsid w:val="00A9309A"/>
    <w:rsid w:val="00A93236"/>
    <w:rsid w:val="00A93C04"/>
    <w:rsid w:val="00A9444F"/>
    <w:rsid w:val="00A9454C"/>
    <w:rsid w:val="00A946EA"/>
    <w:rsid w:val="00A9471A"/>
    <w:rsid w:val="00A95CB0"/>
    <w:rsid w:val="00A96AFB"/>
    <w:rsid w:val="00A97D17"/>
    <w:rsid w:val="00AA0C7A"/>
    <w:rsid w:val="00AA1B4A"/>
    <w:rsid w:val="00AA20F3"/>
    <w:rsid w:val="00AA3F26"/>
    <w:rsid w:val="00AA4BB7"/>
    <w:rsid w:val="00AA5BAB"/>
    <w:rsid w:val="00AA72D7"/>
    <w:rsid w:val="00AA7839"/>
    <w:rsid w:val="00AA7E3D"/>
    <w:rsid w:val="00AB2366"/>
    <w:rsid w:val="00AB3586"/>
    <w:rsid w:val="00AB4721"/>
    <w:rsid w:val="00AB53D3"/>
    <w:rsid w:val="00AB5C2D"/>
    <w:rsid w:val="00AB73AE"/>
    <w:rsid w:val="00AB7512"/>
    <w:rsid w:val="00AC0845"/>
    <w:rsid w:val="00AC10A3"/>
    <w:rsid w:val="00AC11BC"/>
    <w:rsid w:val="00AC221D"/>
    <w:rsid w:val="00AC60FD"/>
    <w:rsid w:val="00AD007D"/>
    <w:rsid w:val="00AD0E80"/>
    <w:rsid w:val="00AD12AC"/>
    <w:rsid w:val="00AD193D"/>
    <w:rsid w:val="00AD1B3B"/>
    <w:rsid w:val="00AD26C9"/>
    <w:rsid w:val="00AD3921"/>
    <w:rsid w:val="00AD55F6"/>
    <w:rsid w:val="00AD6A91"/>
    <w:rsid w:val="00AD6E71"/>
    <w:rsid w:val="00AD7F33"/>
    <w:rsid w:val="00AE06B5"/>
    <w:rsid w:val="00AE15FE"/>
    <w:rsid w:val="00AE18E8"/>
    <w:rsid w:val="00AE22D5"/>
    <w:rsid w:val="00AE34E4"/>
    <w:rsid w:val="00AE477A"/>
    <w:rsid w:val="00AE581C"/>
    <w:rsid w:val="00AE5DB4"/>
    <w:rsid w:val="00AE7068"/>
    <w:rsid w:val="00AE7302"/>
    <w:rsid w:val="00AE783F"/>
    <w:rsid w:val="00AF0331"/>
    <w:rsid w:val="00AF4F08"/>
    <w:rsid w:val="00AF575D"/>
    <w:rsid w:val="00B01F26"/>
    <w:rsid w:val="00B04C70"/>
    <w:rsid w:val="00B04CCD"/>
    <w:rsid w:val="00B05E85"/>
    <w:rsid w:val="00B06A71"/>
    <w:rsid w:val="00B110AA"/>
    <w:rsid w:val="00B12724"/>
    <w:rsid w:val="00B13CFD"/>
    <w:rsid w:val="00B150E4"/>
    <w:rsid w:val="00B15A50"/>
    <w:rsid w:val="00B16A8F"/>
    <w:rsid w:val="00B2222C"/>
    <w:rsid w:val="00B23E03"/>
    <w:rsid w:val="00B2557E"/>
    <w:rsid w:val="00B279A8"/>
    <w:rsid w:val="00B3038E"/>
    <w:rsid w:val="00B31440"/>
    <w:rsid w:val="00B31B25"/>
    <w:rsid w:val="00B328CA"/>
    <w:rsid w:val="00B349E8"/>
    <w:rsid w:val="00B34EF9"/>
    <w:rsid w:val="00B3740B"/>
    <w:rsid w:val="00B37A28"/>
    <w:rsid w:val="00B37F51"/>
    <w:rsid w:val="00B408C1"/>
    <w:rsid w:val="00B40D3C"/>
    <w:rsid w:val="00B423F3"/>
    <w:rsid w:val="00B42694"/>
    <w:rsid w:val="00B4372A"/>
    <w:rsid w:val="00B43F3E"/>
    <w:rsid w:val="00B4569B"/>
    <w:rsid w:val="00B45B48"/>
    <w:rsid w:val="00B47148"/>
    <w:rsid w:val="00B510E1"/>
    <w:rsid w:val="00B5396A"/>
    <w:rsid w:val="00B544B8"/>
    <w:rsid w:val="00B577F5"/>
    <w:rsid w:val="00B6003D"/>
    <w:rsid w:val="00B6198E"/>
    <w:rsid w:val="00B6235A"/>
    <w:rsid w:val="00B62744"/>
    <w:rsid w:val="00B63E23"/>
    <w:rsid w:val="00B64048"/>
    <w:rsid w:val="00B64604"/>
    <w:rsid w:val="00B668BD"/>
    <w:rsid w:val="00B66D17"/>
    <w:rsid w:val="00B709AD"/>
    <w:rsid w:val="00B70E35"/>
    <w:rsid w:val="00B71532"/>
    <w:rsid w:val="00B7284B"/>
    <w:rsid w:val="00B7358B"/>
    <w:rsid w:val="00B73DA5"/>
    <w:rsid w:val="00B741D8"/>
    <w:rsid w:val="00B7598B"/>
    <w:rsid w:val="00B75C73"/>
    <w:rsid w:val="00B767C1"/>
    <w:rsid w:val="00B8282E"/>
    <w:rsid w:val="00B82B18"/>
    <w:rsid w:val="00B82C26"/>
    <w:rsid w:val="00B82F59"/>
    <w:rsid w:val="00B85C92"/>
    <w:rsid w:val="00B866D5"/>
    <w:rsid w:val="00B866D6"/>
    <w:rsid w:val="00B87F62"/>
    <w:rsid w:val="00B933AF"/>
    <w:rsid w:val="00B93629"/>
    <w:rsid w:val="00B9384C"/>
    <w:rsid w:val="00B93FE1"/>
    <w:rsid w:val="00B963F1"/>
    <w:rsid w:val="00B969F2"/>
    <w:rsid w:val="00B97B46"/>
    <w:rsid w:val="00BA011A"/>
    <w:rsid w:val="00BA19A1"/>
    <w:rsid w:val="00BA1B74"/>
    <w:rsid w:val="00BA3FB6"/>
    <w:rsid w:val="00BA5254"/>
    <w:rsid w:val="00BA5609"/>
    <w:rsid w:val="00BA7927"/>
    <w:rsid w:val="00BA79F7"/>
    <w:rsid w:val="00BB1B65"/>
    <w:rsid w:val="00BB1C15"/>
    <w:rsid w:val="00BB27E9"/>
    <w:rsid w:val="00BB3FF9"/>
    <w:rsid w:val="00BB4055"/>
    <w:rsid w:val="00BB4E60"/>
    <w:rsid w:val="00BC0BC3"/>
    <w:rsid w:val="00BC0BC7"/>
    <w:rsid w:val="00BC15C5"/>
    <w:rsid w:val="00BC28FF"/>
    <w:rsid w:val="00BC3ABC"/>
    <w:rsid w:val="00BC5A82"/>
    <w:rsid w:val="00BC690E"/>
    <w:rsid w:val="00BD11A0"/>
    <w:rsid w:val="00BD2619"/>
    <w:rsid w:val="00BD38AF"/>
    <w:rsid w:val="00BD538B"/>
    <w:rsid w:val="00BE3EF4"/>
    <w:rsid w:val="00BE4815"/>
    <w:rsid w:val="00BE5436"/>
    <w:rsid w:val="00BE5AF0"/>
    <w:rsid w:val="00BE5BD7"/>
    <w:rsid w:val="00BE6FA1"/>
    <w:rsid w:val="00BF053A"/>
    <w:rsid w:val="00BF08BA"/>
    <w:rsid w:val="00BF0B95"/>
    <w:rsid w:val="00BF1ED3"/>
    <w:rsid w:val="00BF20C7"/>
    <w:rsid w:val="00BF231E"/>
    <w:rsid w:val="00BF3F76"/>
    <w:rsid w:val="00BF702E"/>
    <w:rsid w:val="00C00CFB"/>
    <w:rsid w:val="00C01D85"/>
    <w:rsid w:val="00C02463"/>
    <w:rsid w:val="00C03591"/>
    <w:rsid w:val="00C05426"/>
    <w:rsid w:val="00C060A3"/>
    <w:rsid w:val="00C0769A"/>
    <w:rsid w:val="00C07C68"/>
    <w:rsid w:val="00C07F8B"/>
    <w:rsid w:val="00C11464"/>
    <w:rsid w:val="00C12863"/>
    <w:rsid w:val="00C146B4"/>
    <w:rsid w:val="00C15B4D"/>
    <w:rsid w:val="00C1798E"/>
    <w:rsid w:val="00C21241"/>
    <w:rsid w:val="00C2136F"/>
    <w:rsid w:val="00C25FA6"/>
    <w:rsid w:val="00C26574"/>
    <w:rsid w:val="00C30637"/>
    <w:rsid w:val="00C31EF7"/>
    <w:rsid w:val="00C3245B"/>
    <w:rsid w:val="00C3537E"/>
    <w:rsid w:val="00C37DB1"/>
    <w:rsid w:val="00C37DE0"/>
    <w:rsid w:val="00C41284"/>
    <w:rsid w:val="00C415F1"/>
    <w:rsid w:val="00C4172B"/>
    <w:rsid w:val="00C452EC"/>
    <w:rsid w:val="00C46E63"/>
    <w:rsid w:val="00C46F01"/>
    <w:rsid w:val="00C472E4"/>
    <w:rsid w:val="00C47ABB"/>
    <w:rsid w:val="00C510A2"/>
    <w:rsid w:val="00C51D7D"/>
    <w:rsid w:val="00C547D1"/>
    <w:rsid w:val="00C55DE2"/>
    <w:rsid w:val="00C55F12"/>
    <w:rsid w:val="00C6254E"/>
    <w:rsid w:val="00C62DCA"/>
    <w:rsid w:val="00C63C41"/>
    <w:rsid w:val="00C640EF"/>
    <w:rsid w:val="00C64250"/>
    <w:rsid w:val="00C64BC8"/>
    <w:rsid w:val="00C667FC"/>
    <w:rsid w:val="00C66D23"/>
    <w:rsid w:val="00C6772D"/>
    <w:rsid w:val="00C678B7"/>
    <w:rsid w:val="00C67D20"/>
    <w:rsid w:val="00C67E59"/>
    <w:rsid w:val="00C76A4F"/>
    <w:rsid w:val="00C76F87"/>
    <w:rsid w:val="00C81216"/>
    <w:rsid w:val="00C81B67"/>
    <w:rsid w:val="00C81EB8"/>
    <w:rsid w:val="00C822C0"/>
    <w:rsid w:val="00C82E7F"/>
    <w:rsid w:val="00C83AEB"/>
    <w:rsid w:val="00C86B1A"/>
    <w:rsid w:val="00C86C94"/>
    <w:rsid w:val="00C91B94"/>
    <w:rsid w:val="00C94AE1"/>
    <w:rsid w:val="00C95784"/>
    <w:rsid w:val="00C96D7A"/>
    <w:rsid w:val="00C979A9"/>
    <w:rsid w:val="00CA02AB"/>
    <w:rsid w:val="00CA06CC"/>
    <w:rsid w:val="00CA2062"/>
    <w:rsid w:val="00CA2750"/>
    <w:rsid w:val="00CA368E"/>
    <w:rsid w:val="00CB2641"/>
    <w:rsid w:val="00CB2D64"/>
    <w:rsid w:val="00CB2EDD"/>
    <w:rsid w:val="00CB4AA4"/>
    <w:rsid w:val="00CB4C08"/>
    <w:rsid w:val="00CB6317"/>
    <w:rsid w:val="00CB6B91"/>
    <w:rsid w:val="00CB742B"/>
    <w:rsid w:val="00CB749A"/>
    <w:rsid w:val="00CB7EFE"/>
    <w:rsid w:val="00CB7F0D"/>
    <w:rsid w:val="00CC0B02"/>
    <w:rsid w:val="00CC334E"/>
    <w:rsid w:val="00CC4546"/>
    <w:rsid w:val="00CC54C0"/>
    <w:rsid w:val="00CC5FDA"/>
    <w:rsid w:val="00CC62BF"/>
    <w:rsid w:val="00CC6AED"/>
    <w:rsid w:val="00CC7D8B"/>
    <w:rsid w:val="00CD0DAA"/>
    <w:rsid w:val="00CD296C"/>
    <w:rsid w:val="00CD2E42"/>
    <w:rsid w:val="00CD3C2C"/>
    <w:rsid w:val="00CD4C57"/>
    <w:rsid w:val="00CD4FBB"/>
    <w:rsid w:val="00CD69DD"/>
    <w:rsid w:val="00CD73E2"/>
    <w:rsid w:val="00CE033A"/>
    <w:rsid w:val="00CE3CC0"/>
    <w:rsid w:val="00CE7052"/>
    <w:rsid w:val="00CF0FEF"/>
    <w:rsid w:val="00CF28B9"/>
    <w:rsid w:val="00CF309F"/>
    <w:rsid w:val="00CF3262"/>
    <w:rsid w:val="00CF32EC"/>
    <w:rsid w:val="00CF3DCF"/>
    <w:rsid w:val="00CF4654"/>
    <w:rsid w:val="00CF5188"/>
    <w:rsid w:val="00CF5CFF"/>
    <w:rsid w:val="00CF6D4E"/>
    <w:rsid w:val="00CF7174"/>
    <w:rsid w:val="00D02637"/>
    <w:rsid w:val="00D02BEC"/>
    <w:rsid w:val="00D0300A"/>
    <w:rsid w:val="00D0520B"/>
    <w:rsid w:val="00D0688A"/>
    <w:rsid w:val="00D07C0E"/>
    <w:rsid w:val="00D1124A"/>
    <w:rsid w:val="00D11C1E"/>
    <w:rsid w:val="00D11C84"/>
    <w:rsid w:val="00D127CD"/>
    <w:rsid w:val="00D15085"/>
    <w:rsid w:val="00D2078E"/>
    <w:rsid w:val="00D21377"/>
    <w:rsid w:val="00D22EF6"/>
    <w:rsid w:val="00D2324D"/>
    <w:rsid w:val="00D24E0A"/>
    <w:rsid w:val="00D25B08"/>
    <w:rsid w:val="00D268F2"/>
    <w:rsid w:val="00D26C4C"/>
    <w:rsid w:val="00D27215"/>
    <w:rsid w:val="00D2764B"/>
    <w:rsid w:val="00D30862"/>
    <w:rsid w:val="00D30A90"/>
    <w:rsid w:val="00D30E1C"/>
    <w:rsid w:val="00D30EC8"/>
    <w:rsid w:val="00D330FA"/>
    <w:rsid w:val="00D34A83"/>
    <w:rsid w:val="00D34A9D"/>
    <w:rsid w:val="00D362EB"/>
    <w:rsid w:val="00D36E94"/>
    <w:rsid w:val="00D37A2F"/>
    <w:rsid w:val="00D37A47"/>
    <w:rsid w:val="00D40012"/>
    <w:rsid w:val="00D41294"/>
    <w:rsid w:val="00D42362"/>
    <w:rsid w:val="00D43178"/>
    <w:rsid w:val="00D43EE7"/>
    <w:rsid w:val="00D45EEC"/>
    <w:rsid w:val="00D47CF3"/>
    <w:rsid w:val="00D502C6"/>
    <w:rsid w:val="00D50DCA"/>
    <w:rsid w:val="00D520F3"/>
    <w:rsid w:val="00D53BD3"/>
    <w:rsid w:val="00D54328"/>
    <w:rsid w:val="00D56198"/>
    <w:rsid w:val="00D5623E"/>
    <w:rsid w:val="00D573C1"/>
    <w:rsid w:val="00D60269"/>
    <w:rsid w:val="00D60B54"/>
    <w:rsid w:val="00D62645"/>
    <w:rsid w:val="00D717B5"/>
    <w:rsid w:val="00D726CC"/>
    <w:rsid w:val="00D73155"/>
    <w:rsid w:val="00D74D3F"/>
    <w:rsid w:val="00D74EA7"/>
    <w:rsid w:val="00D7761A"/>
    <w:rsid w:val="00D812BB"/>
    <w:rsid w:val="00D812F3"/>
    <w:rsid w:val="00D8178E"/>
    <w:rsid w:val="00D8506D"/>
    <w:rsid w:val="00D86238"/>
    <w:rsid w:val="00D8683F"/>
    <w:rsid w:val="00D872D6"/>
    <w:rsid w:val="00D87593"/>
    <w:rsid w:val="00D90EDF"/>
    <w:rsid w:val="00D91633"/>
    <w:rsid w:val="00D920C9"/>
    <w:rsid w:val="00DA2F31"/>
    <w:rsid w:val="00DA5323"/>
    <w:rsid w:val="00DA5AAF"/>
    <w:rsid w:val="00DA62C8"/>
    <w:rsid w:val="00DA6309"/>
    <w:rsid w:val="00DA6D57"/>
    <w:rsid w:val="00DA7529"/>
    <w:rsid w:val="00DB023D"/>
    <w:rsid w:val="00DB29E1"/>
    <w:rsid w:val="00DB2F93"/>
    <w:rsid w:val="00DB3BB3"/>
    <w:rsid w:val="00DB414E"/>
    <w:rsid w:val="00DB4634"/>
    <w:rsid w:val="00DC0574"/>
    <w:rsid w:val="00DC07FC"/>
    <w:rsid w:val="00DC1202"/>
    <w:rsid w:val="00DC201E"/>
    <w:rsid w:val="00DC2BA4"/>
    <w:rsid w:val="00DC4167"/>
    <w:rsid w:val="00DC4247"/>
    <w:rsid w:val="00DC48CB"/>
    <w:rsid w:val="00DD04EF"/>
    <w:rsid w:val="00DD05B6"/>
    <w:rsid w:val="00DD254B"/>
    <w:rsid w:val="00DD281B"/>
    <w:rsid w:val="00DD322D"/>
    <w:rsid w:val="00DD7535"/>
    <w:rsid w:val="00DE3E23"/>
    <w:rsid w:val="00DE46AE"/>
    <w:rsid w:val="00DE46CD"/>
    <w:rsid w:val="00DE54C7"/>
    <w:rsid w:val="00DE6B64"/>
    <w:rsid w:val="00DF123A"/>
    <w:rsid w:val="00DF1D0F"/>
    <w:rsid w:val="00DF2223"/>
    <w:rsid w:val="00DF3EA4"/>
    <w:rsid w:val="00DF6802"/>
    <w:rsid w:val="00DF68CB"/>
    <w:rsid w:val="00E02E29"/>
    <w:rsid w:val="00E05355"/>
    <w:rsid w:val="00E06444"/>
    <w:rsid w:val="00E07334"/>
    <w:rsid w:val="00E1032B"/>
    <w:rsid w:val="00E11D29"/>
    <w:rsid w:val="00E11FFC"/>
    <w:rsid w:val="00E122B7"/>
    <w:rsid w:val="00E129A1"/>
    <w:rsid w:val="00E13100"/>
    <w:rsid w:val="00E1482D"/>
    <w:rsid w:val="00E14B91"/>
    <w:rsid w:val="00E153D9"/>
    <w:rsid w:val="00E1545B"/>
    <w:rsid w:val="00E209A2"/>
    <w:rsid w:val="00E210D0"/>
    <w:rsid w:val="00E223EB"/>
    <w:rsid w:val="00E23488"/>
    <w:rsid w:val="00E24060"/>
    <w:rsid w:val="00E2459E"/>
    <w:rsid w:val="00E24BCA"/>
    <w:rsid w:val="00E27B9C"/>
    <w:rsid w:val="00E31F8C"/>
    <w:rsid w:val="00E32222"/>
    <w:rsid w:val="00E3670A"/>
    <w:rsid w:val="00E420E0"/>
    <w:rsid w:val="00E428AF"/>
    <w:rsid w:val="00E436C4"/>
    <w:rsid w:val="00E4457A"/>
    <w:rsid w:val="00E477D6"/>
    <w:rsid w:val="00E47D55"/>
    <w:rsid w:val="00E5005E"/>
    <w:rsid w:val="00E50AD0"/>
    <w:rsid w:val="00E52609"/>
    <w:rsid w:val="00E529C0"/>
    <w:rsid w:val="00E52C03"/>
    <w:rsid w:val="00E52C83"/>
    <w:rsid w:val="00E53DFD"/>
    <w:rsid w:val="00E557BB"/>
    <w:rsid w:val="00E5689D"/>
    <w:rsid w:val="00E571ED"/>
    <w:rsid w:val="00E57E67"/>
    <w:rsid w:val="00E60FC8"/>
    <w:rsid w:val="00E6277B"/>
    <w:rsid w:val="00E6384B"/>
    <w:rsid w:val="00E6472B"/>
    <w:rsid w:val="00E64870"/>
    <w:rsid w:val="00E65D2B"/>
    <w:rsid w:val="00E66E93"/>
    <w:rsid w:val="00E7075E"/>
    <w:rsid w:val="00E70B68"/>
    <w:rsid w:val="00E711AA"/>
    <w:rsid w:val="00E7169C"/>
    <w:rsid w:val="00E728BA"/>
    <w:rsid w:val="00E738E9"/>
    <w:rsid w:val="00E74249"/>
    <w:rsid w:val="00E7428D"/>
    <w:rsid w:val="00E75500"/>
    <w:rsid w:val="00E77686"/>
    <w:rsid w:val="00E812B8"/>
    <w:rsid w:val="00E84535"/>
    <w:rsid w:val="00E84660"/>
    <w:rsid w:val="00E857A5"/>
    <w:rsid w:val="00E85922"/>
    <w:rsid w:val="00E85B72"/>
    <w:rsid w:val="00E865D3"/>
    <w:rsid w:val="00E90776"/>
    <w:rsid w:val="00E9105B"/>
    <w:rsid w:val="00E93170"/>
    <w:rsid w:val="00E932AD"/>
    <w:rsid w:val="00E94427"/>
    <w:rsid w:val="00E947F4"/>
    <w:rsid w:val="00E95481"/>
    <w:rsid w:val="00E955A4"/>
    <w:rsid w:val="00E9585D"/>
    <w:rsid w:val="00E96F7D"/>
    <w:rsid w:val="00EA1002"/>
    <w:rsid w:val="00EA2697"/>
    <w:rsid w:val="00EA30C7"/>
    <w:rsid w:val="00EA4A81"/>
    <w:rsid w:val="00EA4FDB"/>
    <w:rsid w:val="00EA5C28"/>
    <w:rsid w:val="00EA6DC8"/>
    <w:rsid w:val="00EA7494"/>
    <w:rsid w:val="00EA7EB1"/>
    <w:rsid w:val="00EA7F43"/>
    <w:rsid w:val="00EB04B9"/>
    <w:rsid w:val="00EB404B"/>
    <w:rsid w:val="00EB4875"/>
    <w:rsid w:val="00EB4BEC"/>
    <w:rsid w:val="00EB6A8D"/>
    <w:rsid w:val="00EB6F2E"/>
    <w:rsid w:val="00EB73CD"/>
    <w:rsid w:val="00EB7A98"/>
    <w:rsid w:val="00EC0A8C"/>
    <w:rsid w:val="00EC0B90"/>
    <w:rsid w:val="00EC35E5"/>
    <w:rsid w:val="00EC4AE3"/>
    <w:rsid w:val="00EC5E8E"/>
    <w:rsid w:val="00EC611A"/>
    <w:rsid w:val="00EC69E4"/>
    <w:rsid w:val="00EC6C9D"/>
    <w:rsid w:val="00EC7445"/>
    <w:rsid w:val="00ED2632"/>
    <w:rsid w:val="00ED439F"/>
    <w:rsid w:val="00ED4B27"/>
    <w:rsid w:val="00ED4EF5"/>
    <w:rsid w:val="00ED4F48"/>
    <w:rsid w:val="00EE18A3"/>
    <w:rsid w:val="00EE2F0F"/>
    <w:rsid w:val="00EE5389"/>
    <w:rsid w:val="00EE62AC"/>
    <w:rsid w:val="00EE66DE"/>
    <w:rsid w:val="00EE7401"/>
    <w:rsid w:val="00EE7F84"/>
    <w:rsid w:val="00EF0278"/>
    <w:rsid w:val="00EF0C7A"/>
    <w:rsid w:val="00EF1348"/>
    <w:rsid w:val="00EF384D"/>
    <w:rsid w:val="00EF385C"/>
    <w:rsid w:val="00F00C68"/>
    <w:rsid w:val="00F02A7D"/>
    <w:rsid w:val="00F02CAE"/>
    <w:rsid w:val="00F0406E"/>
    <w:rsid w:val="00F04DBF"/>
    <w:rsid w:val="00F0779A"/>
    <w:rsid w:val="00F106BB"/>
    <w:rsid w:val="00F10CD9"/>
    <w:rsid w:val="00F119B7"/>
    <w:rsid w:val="00F11A86"/>
    <w:rsid w:val="00F142C5"/>
    <w:rsid w:val="00F14C3F"/>
    <w:rsid w:val="00F16344"/>
    <w:rsid w:val="00F16846"/>
    <w:rsid w:val="00F16B78"/>
    <w:rsid w:val="00F239B3"/>
    <w:rsid w:val="00F24505"/>
    <w:rsid w:val="00F25752"/>
    <w:rsid w:val="00F262D0"/>
    <w:rsid w:val="00F26B63"/>
    <w:rsid w:val="00F273C1"/>
    <w:rsid w:val="00F30009"/>
    <w:rsid w:val="00F301E2"/>
    <w:rsid w:val="00F301F1"/>
    <w:rsid w:val="00F31534"/>
    <w:rsid w:val="00F33132"/>
    <w:rsid w:val="00F33201"/>
    <w:rsid w:val="00F35161"/>
    <w:rsid w:val="00F3576C"/>
    <w:rsid w:val="00F41371"/>
    <w:rsid w:val="00F415B1"/>
    <w:rsid w:val="00F424E0"/>
    <w:rsid w:val="00F43B7D"/>
    <w:rsid w:val="00F44C41"/>
    <w:rsid w:val="00F44D55"/>
    <w:rsid w:val="00F44EF0"/>
    <w:rsid w:val="00F4565B"/>
    <w:rsid w:val="00F46005"/>
    <w:rsid w:val="00F47166"/>
    <w:rsid w:val="00F51785"/>
    <w:rsid w:val="00F52378"/>
    <w:rsid w:val="00F54292"/>
    <w:rsid w:val="00F55210"/>
    <w:rsid w:val="00F57AFA"/>
    <w:rsid w:val="00F57C8F"/>
    <w:rsid w:val="00F616A3"/>
    <w:rsid w:val="00F61C1F"/>
    <w:rsid w:val="00F62B23"/>
    <w:rsid w:val="00F62B26"/>
    <w:rsid w:val="00F63E05"/>
    <w:rsid w:val="00F64D30"/>
    <w:rsid w:val="00F65DEE"/>
    <w:rsid w:val="00F667D4"/>
    <w:rsid w:val="00F67719"/>
    <w:rsid w:val="00F71C0E"/>
    <w:rsid w:val="00F74F87"/>
    <w:rsid w:val="00F7578F"/>
    <w:rsid w:val="00F81132"/>
    <w:rsid w:val="00F81240"/>
    <w:rsid w:val="00F817A6"/>
    <w:rsid w:val="00F81BF6"/>
    <w:rsid w:val="00F8417A"/>
    <w:rsid w:val="00F84197"/>
    <w:rsid w:val="00F86E5E"/>
    <w:rsid w:val="00F90AA4"/>
    <w:rsid w:val="00F94B6C"/>
    <w:rsid w:val="00F951E6"/>
    <w:rsid w:val="00F95983"/>
    <w:rsid w:val="00F966E5"/>
    <w:rsid w:val="00F96C1F"/>
    <w:rsid w:val="00F96F23"/>
    <w:rsid w:val="00F97812"/>
    <w:rsid w:val="00FA0F46"/>
    <w:rsid w:val="00FA30D1"/>
    <w:rsid w:val="00FA3636"/>
    <w:rsid w:val="00FA5AD3"/>
    <w:rsid w:val="00FA6ACB"/>
    <w:rsid w:val="00FA75C7"/>
    <w:rsid w:val="00FB0DA8"/>
    <w:rsid w:val="00FB0EC1"/>
    <w:rsid w:val="00FB2599"/>
    <w:rsid w:val="00FB33A9"/>
    <w:rsid w:val="00FB4192"/>
    <w:rsid w:val="00FB731F"/>
    <w:rsid w:val="00FC0982"/>
    <w:rsid w:val="00FC216C"/>
    <w:rsid w:val="00FC238A"/>
    <w:rsid w:val="00FC28CC"/>
    <w:rsid w:val="00FC2A0F"/>
    <w:rsid w:val="00FC5389"/>
    <w:rsid w:val="00FC5C05"/>
    <w:rsid w:val="00FC6475"/>
    <w:rsid w:val="00FC7109"/>
    <w:rsid w:val="00FD13C8"/>
    <w:rsid w:val="00FD22CA"/>
    <w:rsid w:val="00FD606A"/>
    <w:rsid w:val="00FD6353"/>
    <w:rsid w:val="00FD7983"/>
    <w:rsid w:val="00FE185D"/>
    <w:rsid w:val="00FE271E"/>
    <w:rsid w:val="00FE292A"/>
    <w:rsid w:val="00FE3425"/>
    <w:rsid w:val="00FE4F7F"/>
    <w:rsid w:val="00FE635A"/>
    <w:rsid w:val="00FE6C03"/>
    <w:rsid w:val="00FF0F04"/>
    <w:rsid w:val="00FF2CF3"/>
    <w:rsid w:val="00FF2FB0"/>
    <w:rsid w:val="00FF67C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1415C9BA"/>
  <w15:chartTrackingRefBased/>
  <w15:docId w15:val="{2465B593-8D4D-4435-93DE-ED2B6E5DF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HTML Preformatted" w:semiHidden="1" w:uiPriority="99"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31F8C"/>
    <w:pPr>
      <w:jc w:val="both"/>
    </w:pPr>
    <w:rPr>
      <w:rFonts w:ascii="Vendome ICG" w:hAnsi="Vendome ICG"/>
    </w:rPr>
  </w:style>
  <w:style w:type="paragraph" w:styleId="Titre1">
    <w:name w:val="heading 1"/>
    <w:basedOn w:val="Paragraphedeliste"/>
    <w:next w:val="Normal"/>
    <w:qFormat/>
    <w:rsid w:val="007F0267"/>
    <w:pPr>
      <w:numPr>
        <w:numId w:val="8"/>
      </w:numPr>
      <w:pBdr>
        <w:top w:val="single" w:sz="4" w:space="1" w:color="auto"/>
        <w:left w:val="single" w:sz="4" w:space="4" w:color="auto"/>
        <w:bottom w:val="single" w:sz="4" w:space="1" w:color="auto"/>
        <w:right w:val="single" w:sz="4" w:space="4" w:color="auto"/>
      </w:pBdr>
      <w:ind w:left="357" w:hanging="357"/>
      <w:outlineLvl w:val="0"/>
    </w:pPr>
    <w:rPr>
      <w:rFonts w:ascii="Arial" w:hAnsi="Arial" w:cs="Arial"/>
      <w:b/>
      <w:caps/>
      <w:lang w:eastAsia="x-none"/>
    </w:rPr>
  </w:style>
  <w:style w:type="paragraph" w:styleId="Titre2">
    <w:name w:val="heading 2"/>
    <w:aliases w:val="+ 10 pt,Justifié,Interligne : simple"/>
    <w:basedOn w:val="Normal"/>
    <w:next w:val="Normal"/>
    <w:autoRedefine/>
    <w:qFormat/>
    <w:rsid w:val="005A4FE9"/>
    <w:pPr>
      <w:keepNext/>
      <w:jc w:val="center"/>
      <w:outlineLvl w:val="1"/>
    </w:pPr>
    <w:rPr>
      <w:rFonts w:ascii="Arial" w:hAnsi="Arial" w:cs="Arial"/>
      <w:b/>
      <w:bCs/>
      <w:sz w:val="22"/>
      <w:szCs w:val="22"/>
    </w:rPr>
  </w:style>
  <w:style w:type="paragraph" w:styleId="Titre3">
    <w:name w:val="heading 3"/>
    <w:basedOn w:val="Paragraphedeliste"/>
    <w:next w:val="Normal"/>
    <w:qFormat/>
    <w:rsid w:val="000646F9"/>
    <w:pPr>
      <w:numPr>
        <w:ilvl w:val="1"/>
        <w:numId w:val="8"/>
      </w:numPr>
      <w:outlineLvl w:val="2"/>
    </w:pPr>
    <w:rPr>
      <w:rFonts w:ascii="Arial" w:hAnsi="Arial" w:cs="Arial"/>
      <w:b/>
      <w:i/>
      <w:color w:val="C00000"/>
      <w:u w:val="single"/>
      <w:lang w:eastAsia="x-none"/>
    </w:rPr>
  </w:style>
  <w:style w:type="paragraph" w:styleId="Titre4">
    <w:name w:val="heading 4"/>
    <w:basedOn w:val="Paragraphedeliste"/>
    <w:next w:val="Normal"/>
    <w:qFormat/>
    <w:rsid w:val="000646F9"/>
    <w:pPr>
      <w:numPr>
        <w:ilvl w:val="2"/>
        <w:numId w:val="8"/>
      </w:numPr>
      <w:outlineLvl w:val="3"/>
    </w:pPr>
    <w:rPr>
      <w:rFonts w:ascii="Arial" w:hAnsi="Arial" w:cs="Arial"/>
      <w:b/>
      <w:i/>
      <w:lang w:eastAsia="x-none"/>
    </w:rPr>
  </w:style>
  <w:style w:type="paragraph" w:styleId="Titre5">
    <w:name w:val="heading 5"/>
    <w:basedOn w:val="Normal"/>
    <w:next w:val="Normal"/>
    <w:qFormat/>
    <w:pPr>
      <w:keepNext/>
      <w:spacing w:before="120" w:line="360" w:lineRule="auto"/>
      <w:jc w:val="center"/>
      <w:outlineLvl w:val="4"/>
    </w:pPr>
    <w:rPr>
      <w:rFonts w:ascii="Century Schoolbook" w:hAnsi="Century Schoolbook"/>
      <w:b/>
      <w:i/>
      <w:sz w:val="22"/>
    </w:rPr>
  </w:style>
  <w:style w:type="paragraph" w:styleId="Titre6">
    <w:name w:val="heading 6"/>
    <w:basedOn w:val="Normal"/>
    <w:next w:val="Normal"/>
    <w:qFormat/>
    <w:pPr>
      <w:keepNext/>
      <w:spacing w:line="360" w:lineRule="auto"/>
      <w:ind w:right="284"/>
      <w:outlineLvl w:val="5"/>
    </w:pPr>
    <w:rPr>
      <w:rFonts w:ascii="Century Schoolbook" w:hAnsi="Century Schoolbook"/>
      <w:b/>
      <w:i/>
      <w:sz w:val="22"/>
    </w:rPr>
  </w:style>
  <w:style w:type="paragraph" w:styleId="Titre7">
    <w:name w:val="heading 7"/>
    <w:basedOn w:val="Normal"/>
    <w:next w:val="Normal"/>
    <w:qFormat/>
    <w:pPr>
      <w:keepNext/>
      <w:outlineLvl w:val="6"/>
    </w:pPr>
    <w:rPr>
      <w:rFonts w:ascii="Century Schoolbook" w:hAnsi="Century Schoolbook"/>
      <w:b/>
      <w:i/>
      <w:sz w:val="22"/>
      <w:u w:val="single"/>
    </w:rPr>
  </w:style>
  <w:style w:type="paragraph" w:styleId="Titre8">
    <w:name w:val="heading 8"/>
    <w:basedOn w:val="Normal"/>
    <w:next w:val="Normal"/>
    <w:qFormat/>
    <w:pPr>
      <w:keepNext/>
      <w:spacing w:line="360" w:lineRule="auto"/>
      <w:outlineLvl w:val="7"/>
    </w:pPr>
    <w:rPr>
      <w:rFonts w:ascii="Century Schoolbook" w:hAnsi="Century Schoolbook"/>
      <w:i/>
      <w:sz w:val="18"/>
    </w:rPr>
  </w:style>
  <w:style w:type="paragraph" w:styleId="Titre9">
    <w:name w:val="heading 9"/>
    <w:basedOn w:val="Normal"/>
    <w:next w:val="Normal"/>
    <w:qFormat/>
    <w:pPr>
      <w:keepNext/>
      <w:spacing w:line="360" w:lineRule="auto"/>
      <w:outlineLvl w:val="8"/>
    </w:pPr>
    <w:rPr>
      <w:rFonts w:ascii="Century Schoolbook" w:hAnsi="Century Schoolbook"/>
      <w:b/>
      <w:i/>
      <w:sz w:val="22"/>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rPr>
      <w:rFonts w:ascii="Vendome ICG" w:hAnsi="Vendome ICG"/>
      <w:sz w:val="18"/>
    </w:rPr>
  </w:style>
  <w:style w:type="paragraph" w:customStyle="1" w:styleId="Textecourant">
    <w:name w:val="Texte courant"/>
    <w:basedOn w:val="Normal"/>
    <w:pPr>
      <w:tabs>
        <w:tab w:val="left" w:pos="426"/>
        <w:tab w:val="right" w:pos="8550"/>
      </w:tabs>
      <w:spacing w:before="120"/>
      <w:ind w:firstLine="1134"/>
    </w:pPr>
  </w:style>
  <w:style w:type="paragraph" w:customStyle="1" w:styleId="Adresseetreference">
    <w:name w:val="Adresse et reference"/>
    <w:basedOn w:val="Normal"/>
    <w:pPr>
      <w:tabs>
        <w:tab w:val="left" w:pos="5387"/>
      </w:tabs>
    </w:pPr>
  </w:style>
  <w:style w:type="paragraph" w:customStyle="1" w:styleId="Signature1">
    <w:name w:val="Signature1"/>
    <w:basedOn w:val="Adresseetreference"/>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jc w:val="center"/>
    </w:pPr>
    <w:rPr>
      <w:spacing w:val="-4"/>
      <w:sz w:val="16"/>
    </w:rPr>
  </w:style>
  <w:style w:type="paragraph" w:customStyle="1" w:styleId="Pieddepagecouv">
    <w:name w:val="Pied de page couv"/>
    <w:basedOn w:val="Pieddepage"/>
  </w:style>
  <w:style w:type="paragraph" w:styleId="Date">
    <w:name w:val="Date"/>
    <w:basedOn w:val="Normal"/>
    <w:pPr>
      <w:tabs>
        <w:tab w:val="left" w:pos="5387"/>
      </w:tabs>
      <w:spacing w:before="720" w:after="480"/>
    </w:pPr>
  </w:style>
  <w:style w:type="paragraph" w:customStyle="1" w:styleId="Premierelignetxt">
    <w:name w:val="Premiere ligne txt"/>
    <w:basedOn w:val="Normal"/>
    <w:pPr>
      <w:tabs>
        <w:tab w:val="right" w:pos="8550"/>
      </w:tabs>
      <w:spacing w:before="480" w:after="240"/>
      <w:ind w:firstLine="1134"/>
    </w:pPr>
  </w:style>
  <w:style w:type="paragraph" w:customStyle="1" w:styleId="Entete1erepage">
    <w:name w:val="En tete 1ere page"/>
    <w:basedOn w:val="Normal"/>
    <w:pPr>
      <w:jc w:val="center"/>
    </w:pPr>
  </w:style>
  <w:style w:type="paragraph" w:customStyle="1" w:styleId="Entte2epage">
    <w:name w:val="En tête 2e page"/>
    <w:basedOn w:val="Normal"/>
    <w:pPr>
      <w:spacing w:after="180"/>
      <w:jc w:val="center"/>
    </w:pPr>
  </w:style>
  <w:style w:type="paragraph" w:styleId="Corpsdetexte">
    <w:name w:val="Body Text"/>
    <w:basedOn w:val="Normal"/>
    <w:link w:val="CorpsdetexteCar"/>
    <w:rPr>
      <w:rFonts w:ascii="Times New Roman" w:hAnsi="Times New Roman"/>
      <w:lang w:val="x-none" w:eastAsia="x-none"/>
    </w:rPr>
  </w:style>
  <w:style w:type="paragraph" w:customStyle="1" w:styleId="Style1">
    <w:name w:val="Style1"/>
    <w:basedOn w:val="Normal"/>
  </w:style>
  <w:style w:type="paragraph" w:styleId="Corpsdetexte2">
    <w:name w:val="Body Text 2"/>
    <w:basedOn w:val="Normal"/>
    <w:pPr>
      <w:spacing w:before="120"/>
    </w:pPr>
    <w:rPr>
      <w:rFonts w:ascii="Garamond" w:hAnsi="Garamond"/>
      <w:sz w:val="21"/>
    </w:rPr>
  </w:style>
  <w:style w:type="paragraph" w:styleId="Corpsdetexte3">
    <w:name w:val="Body Text 3"/>
    <w:basedOn w:val="Normal"/>
    <w:rPr>
      <w:rFonts w:ascii="Times New Roman" w:hAnsi="Times New Roman"/>
      <w:sz w:val="24"/>
    </w:rPr>
  </w:style>
  <w:style w:type="paragraph" w:customStyle="1" w:styleId="Projet">
    <w:name w:val="Projet"/>
    <w:basedOn w:val="Normal"/>
    <w:pPr>
      <w:spacing w:before="120"/>
      <w:jc w:val="center"/>
    </w:pPr>
    <w:rPr>
      <w:rFonts w:ascii="Book Antiqua" w:hAnsi="Book Antiqua"/>
      <w:b/>
      <w:caps/>
    </w:rPr>
  </w:style>
  <w:style w:type="paragraph" w:customStyle="1" w:styleId="Texte1">
    <w:name w:val="Texte1"/>
    <w:basedOn w:val="Normal"/>
    <w:pPr>
      <w:spacing w:after="120" w:line="288" w:lineRule="auto"/>
      <w:ind w:left="709"/>
    </w:pPr>
    <w:rPr>
      <w:rFonts w:ascii="Book Antiqua" w:hAnsi="Book Antiqua"/>
    </w:rPr>
  </w:style>
  <w:style w:type="paragraph" w:styleId="TM1">
    <w:name w:val="toc 1"/>
    <w:basedOn w:val="Normal"/>
    <w:next w:val="Normal"/>
    <w:autoRedefine/>
    <w:uiPriority w:val="39"/>
    <w:rsid w:val="009E4467"/>
    <w:pPr>
      <w:spacing w:before="120"/>
    </w:pPr>
    <w:rPr>
      <w:rFonts w:ascii="Calibri" w:hAnsi="Calibri"/>
      <w:b/>
      <w:bCs/>
      <w:i/>
      <w:iCs/>
      <w:sz w:val="24"/>
      <w:szCs w:val="24"/>
    </w:rPr>
  </w:style>
  <w:style w:type="paragraph" w:styleId="TM2">
    <w:name w:val="toc 2"/>
    <w:basedOn w:val="Normal"/>
    <w:next w:val="Normal"/>
    <w:autoRedefine/>
    <w:uiPriority w:val="39"/>
    <w:rsid w:val="009E4467"/>
    <w:pPr>
      <w:spacing w:before="120"/>
      <w:ind w:left="200"/>
    </w:pPr>
    <w:rPr>
      <w:rFonts w:ascii="Calibri" w:hAnsi="Calibri"/>
      <w:b/>
      <w:bCs/>
      <w:sz w:val="22"/>
      <w:szCs w:val="22"/>
    </w:rPr>
  </w:style>
  <w:style w:type="paragraph" w:styleId="TM3">
    <w:name w:val="toc 3"/>
    <w:basedOn w:val="Normal"/>
    <w:next w:val="Normal"/>
    <w:autoRedefine/>
    <w:uiPriority w:val="39"/>
    <w:rsid w:val="004E37BA"/>
    <w:pPr>
      <w:ind w:left="400"/>
    </w:pPr>
    <w:rPr>
      <w:rFonts w:ascii="Calibri" w:hAnsi="Calibri"/>
    </w:rPr>
  </w:style>
  <w:style w:type="paragraph" w:styleId="TM4">
    <w:name w:val="toc 4"/>
    <w:basedOn w:val="Normal"/>
    <w:next w:val="Normal"/>
    <w:autoRedefine/>
    <w:semiHidden/>
    <w:pPr>
      <w:ind w:left="600"/>
    </w:pPr>
    <w:rPr>
      <w:rFonts w:ascii="Calibri" w:hAnsi="Calibri"/>
    </w:rPr>
  </w:style>
  <w:style w:type="paragraph" w:styleId="TM5">
    <w:name w:val="toc 5"/>
    <w:basedOn w:val="Normal"/>
    <w:next w:val="Normal"/>
    <w:autoRedefine/>
    <w:semiHidden/>
    <w:pPr>
      <w:ind w:left="800"/>
    </w:pPr>
    <w:rPr>
      <w:rFonts w:ascii="Calibri" w:hAnsi="Calibri"/>
    </w:rPr>
  </w:style>
  <w:style w:type="paragraph" w:styleId="TM6">
    <w:name w:val="toc 6"/>
    <w:basedOn w:val="Normal"/>
    <w:next w:val="Normal"/>
    <w:autoRedefine/>
    <w:semiHidden/>
    <w:pPr>
      <w:ind w:left="1000"/>
    </w:pPr>
    <w:rPr>
      <w:rFonts w:ascii="Calibri" w:hAnsi="Calibri"/>
    </w:rPr>
  </w:style>
  <w:style w:type="paragraph" w:styleId="TM7">
    <w:name w:val="toc 7"/>
    <w:basedOn w:val="Normal"/>
    <w:next w:val="Normal"/>
    <w:autoRedefine/>
    <w:semiHidden/>
    <w:pPr>
      <w:ind w:left="1200"/>
    </w:pPr>
    <w:rPr>
      <w:rFonts w:ascii="Calibri" w:hAnsi="Calibri"/>
    </w:rPr>
  </w:style>
  <w:style w:type="paragraph" w:styleId="TM8">
    <w:name w:val="toc 8"/>
    <w:basedOn w:val="Normal"/>
    <w:next w:val="Normal"/>
    <w:autoRedefine/>
    <w:semiHidden/>
    <w:pPr>
      <w:ind w:left="1400"/>
    </w:pPr>
    <w:rPr>
      <w:rFonts w:ascii="Calibri" w:hAnsi="Calibri"/>
    </w:rPr>
  </w:style>
  <w:style w:type="paragraph" w:styleId="TM9">
    <w:name w:val="toc 9"/>
    <w:basedOn w:val="Normal"/>
    <w:next w:val="Normal"/>
    <w:autoRedefine/>
    <w:semiHidden/>
    <w:pPr>
      <w:ind w:left="1600"/>
    </w:pPr>
    <w:rPr>
      <w:rFonts w:ascii="Calibri" w:hAnsi="Calibri"/>
    </w:rPr>
  </w:style>
  <w:style w:type="paragraph" w:customStyle="1" w:styleId="ABLOCKPARA">
    <w:name w:val="A BLOCK PARA"/>
    <w:basedOn w:val="Normal"/>
    <w:rPr>
      <w:rFonts w:ascii="Book Antiqua" w:hAnsi="Book Antiqua"/>
      <w:sz w:val="22"/>
    </w:rPr>
  </w:style>
  <w:style w:type="paragraph" w:styleId="Retraitcorpsdetexte">
    <w:name w:val="Body Text Indent"/>
    <w:basedOn w:val="Normal"/>
    <w:pPr>
      <w:spacing w:line="360" w:lineRule="auto"/>
      <w:ind w:left="708"/>
    </w:pPr>
    <w:rPr>
      <w:rFonts w:ascii="Century Schoolbook" w:hAnsi="Century Schoolbook"/>
      <w:sz w:val="22"/>
    </w:rPr>
  </w:style>
  <w:style w:type="paragraph" w:customStyle="1" w:styleId="Cartouche3">
    <w:name w:val="Cartouche3"/>
    <w:basedOn w:val="Normal"/>
    <w:pPr>
      <w:spacing w:before="120" w:after="60"/>
    </w:pPr>
    <w:rPr>
      <w:rFonts w:ascii="Book Antiqua" w:hAnsi="Book Antiqua"/>
      <w:noProof/>
      <w:sz w:val="22"/>
    </w:rPr>
  </w:style>
  <w:style w:type="paragraph" w:customStyle="1" w:styleId="Texte">
    <w:name w:val="Texte"/>
    <w:pPr>
      <w:spacing w:after="260" w:line="260" w:lineRule="atLeast"/>
      <w:ind w:left="1701"/>
    </w:pPr>
    <w:rPr>
      <w:rFonts w:ascii="Book Antiqua" w:hAnsi="Book Antiqua"/>
      <w:sz w:val="22"/>
    </w:rPr>
  </w:style>
  <w:style w:type="paragraph" w:customStyle="1" w:styleId="Corpsdutexte">
    <w:name w:val="Corps du texte"/>
    <w:pPr>
      <w:widowControl w:val="0"/>
      <w:spacing w:before="120"/>
      <w:jc w:val="both"/>
    </w:pPr>
    <w:rPr>
      <w:rFonts w:ascii="Times New Roman" w:hAnsi="Times New Roman"/>
      <w:sz w:val="22"/>
    </w:rPr>
  </w:style>
  <w:style w:type="paragraph" w:customStyle="1" w:styleId="Corpsdetextesolidaire">
    <w:name w:val="Corps de texte solidaire"/>
    <w:basedOn w:val="Corpsdetexte"/>
    <w:pPr>
      <w:keepNext/>
      <w:spacing w:after="160"/>
      <w:jc w:val="left"/>
    </w:pPr>
    <w:rPr>
      <w:rFonts w:ascii="Times" w:hAnsi="Times"/>
      <w:snapToGrid w:val="0"/>
      <w:sz w:val="24"/>
      <w:lang w:eastAsia="fr-FR"/>
    </w:rPr>
  </w:style>
  <w:style w:type="paragraph" w:styleId="Retraitcorpsdetexte2">
    <w:name w:val="Body Text Indent 2"/>
    <w:basedOn w:val="Normal"/>
    <w:pPr>
      <w:ind w:left="284" w:hanging="284"/>
    </w:pPr>
    <w:rPr>
      <w:rFonts w:ascii="Times New Roman" w:hAnsi="Times New Roman"/>
      <w:sz w:val="22"/>
    </w:rPr>
  </w:style>
  <w:style w:type="paragraph" w:customStyle="1" w:styleId="P1">
    <w:name w:val="P1"/>
    <w:basedOn w:val="Normal"/>
    <w:pPr>
      <w:keepLines/>
      <w:spacing w:after="240"/>
      <w:ind w:firstLine="1134"/>
    </w:pPr>
    <w:rPr>
      <w:rFonts w:ascii="Times New Roman" w:hAnsi="Times New Roman"/>
      <w:sz w:val="24"/>
    </w:rPr>
  </w:style>
  <w:style w:type="paragraph" w:styleId="Retraitcorpsdetexte3">
    <w:name w:val="Body Text Indent 3"/>
    <w:basedOn w:val="Normal"/>
    <w:pPr>
      <w:ind w:left="426"/>
    </w:pPr>
    <w:rPr>
      <w:rFonts w:ascii="Times New Roman" w:hAnsi="Times New Roman"/>
      <w:sz w:val="22"/>
    </w:rPr>
  </w:style>
  <w:style w:type="paragraph" w:customStyle="1" w:styleId="Liste2-Retrait">
    <w:name w:val="Liste 2 - Retrait"/>
    <w:basedOn w:val="Normal"/>
    <w:pPr>
      <w:numPr>
        <w:numId w:val="2"/>
      </w:numPr>
      <w:spacing w:after="120" w:line="288" w:lineRule="auto"/>
    </w:pPr>
    <w:rPr>
      <w:rFonts w:ascii="Book Antiqua" w:hAnsi="Book Antiqua"/>
      <w:sz w:val="22"/>
    </w:rPr>
  </w:style>
  <w:style w:type="paragraph" w:styleId="Listepuces">
    <w:name w:val="List Bullet"/>
    <w:basedOn w:val="Normal"/>
    <w:autoRedefine/>
    <w:pPr>
      <w:numPr>
        <w:numId w:val="1"/>
      </w:numPr>
      <w:spacing w:after="120"/>
      <w:ind w:left="357" w:hanging="357"/>
    </w:pPr>
    <w:rPr>
      <w:rFonts w:ascii="Times New Roman" w:hAnsi="Times New Roman"/>
      <w:sz w:val="22"/>
    </w:rPr>
  </w:style>
  <w:style w:type="paragraph" w:customStyle="1" w:styleId="Introduction">
    <w:name w:val="Introduction"/>
    <w:basedOn w:val="Normal"/>
    <w:next w:val="Normal"/>
    <w:pPr>
      <w:keepNext/>
      <w:pageBreakBefore/>
      <w:pBdr>
        <w:top w:val="single" w:sz="6" w:space="1" w:color="auto"/>
        <w:left w:val="single" w:sz="6" w:space="1" w:color="auto"/>
        <w:bottom w:val="single" w:sz="6" w:space="1" w:color="auto"/>
        <w:right w:val="single" w:sz="6" w:space="1" w:color="auto"/>
      </w:pBdr>
      <w:spacing w:before="240" w:after="360"/>
    </w:pPr>
    <w:rPr>
      <w:rFonts w:ascii="Book Antiqua" w:hAnsi="Book Antiqua"/>
      <w:b/>
      <w:caps/>
      <w:sz w:val="28"/>
    </w:rPr>
  </w:style>
  <w:style w:type="paragraph" w:customStyle="1" w:styleId="1PCourant1">
    <w:name w:val="1_P Courant (1)"/>
    <w:basedOn w:val="Normal"/>
    <w:pPr>
      <w:keepLines/>
      <w:spacing w:before="240"/>
    </w:pPr>
    <w:rPr>
      <w:rFonts w:ascii="Arial" w:hAnsi="Arial"/>
      <w:sz w:val="22"/>
    </w:rPr>
  </w:style>
  <w:style w:type="paragraph" w:styleId="Notedefin">
    <w:name w:val="endnote text"/>
    <w:basedOn w:val="Normal"/>
    <w:semiHidden/>
    <w:pPr>
      <w:spacing w:after="120" w:line="288" w:lineRule="auto"/>
      <w:ind w:left="709"/>
    </w:pPr>
    <w:rPr>
      <w:rFonts w:ascii="Book Antiqua" w:hAnsi="Book Antiqua"/>
      <w:sz w:val="22"/>
    </w:rPr>
  </w:style>
  <w:style w:type="paragraph" w:styleId="Textebrut">
    <w:name w:val="Plain Text"/>
    <w:basedOn w:val="Normal"/>
    <w:rPr>
      <w:rFonts w:ascii="Courier New" w:hAnsi="Courier New"/>
      <w:sz w:val="22"/>
    </w:rPr>
  </w:style>
  <w:style w:type="paragraph" w:styleId="Notedebasdepage">
    <w:name w:val="footnote text"/>
    <w:basedOn w:val="Normal"/>
    <w:semiHidden/>
    <w:pPr>
      <w:spacing w:after="120"/>
      <w:ind w:left="284"/>
    </w:pPr>
    <w:rPr>
      <w:rFonts w:ascii="Book Antiqua" w:hAnsi="Book Antiqua"/>
      <w:sz w:val="18"/>
    </w:rPr>
  </w:style>
  <w:style w:type="character" w:styleId="Appelnotedebasdep">
    <w:name w:val="footnote reference"/>
    <w:semiHidden/>
    <w:rPr>
      <w:vertAlign w:val="superscript"/>
    </w:rPr>
  </w:style>
  <w:style w:type="paragraph" w:customStyle="1" w:styleId="2PCourant2">
    <w:name w:val="2_P Courant (2)"/>
    <w:basedOn w:val="Normal"/>
    <w:pPr>
      <w:keepLines/>
      <w:widowControl w:val="0"/>
      <w:spacing w:before="240"/>
      <w:ind w:left="567"/>
    </w:pPr>
    <w:rPr>
      <w:rFonts w:ascii="Arial" w:hAnsi="Arial"/>
    </w:rPr>
  </w:style>
  <w:style w:type="paragraph" w:styleId="Textedebulles">
    <w:name w:val="Balloon Text"/>
    <w:basedOn w:val="Normal"/>
    <w:semiHidden/>
    <w:rPr>
      <w:rFonts w:ascii="Tahoma" w:hAnsi="Tahoma" w:cs="Tahoma"/>
      <w:sz w:val="16"/>
      <w:szCs w:val="16"/>
    </w:rPr>
  </w:style>
  <w:style w:type="paragraph" w:customStyle="1" w:styleId="para1">
    <w:name w:val="para1"/>
    <w:basedOn w:val="Retraitcorpsdetexte"/>
    <w:pPr>
      <w:spacing w:before="120" w:after="60" w:line="240" w:lineRule="auto"/>
      <w:ind w:left="0"/>
    </w:pPr>
    <w:rPr>
      <w:rFonts w:ascii="Arial Narrow" w:hAnsi="Arial Narrow"/>
      <w:szCs w:val="22"/>
    </w:rPr>
  </w:style>
  <w:style w:type="paragraph" w:customStyle="1" w:styleId="E2">
    <w:name w:val="E2"/>
    <w:basedOn w:val="Normal"/>
    <w:rsid w:val="001C1E0C"/>
    <w:pPr>
      <w:numPr>
        <w:numId w:val="4"/>
      </w:numPr>
      <w:ind w:left="2126" w:right="567" w:hanging="283"/>
    </w:pPr>
    <w:rPr>
      <w:rFonts w:ascii="Times New Roman" w:hAnsi="Times New Roman"/>
    </w:rPr>
  </w:style>
  <w:style w:type="paragraph" w:styleId="Commentaire">
    <w:name w:val="annotation text"/>
    <w:basedOn w:val="Normal"/>
    <w:link w:val="CommentaireCar"/>
    <w:semiHidden/>
    <w:rsid w:val="008800FD"/>
    <w:pPr>
      <w:ind w:left="567" w:right="567" w:firstLine="709"/>
    </w:pPr>
    <w:rPr>
      <w:rFonts w:ascii="Times New Roman" w:hAnsi="Times New Roman"/>
    </w:rPr>
  </w:style>
  <w:style w:type="character" w:styleId="Lienhypertexte">
    <w:name w:val="Hyperlink"/>
    <w:uiPriority w:val="99"/>
    <w:rsid w:val="008800FD"/>
    <w:rPr>
      <w:color w:val="0000FF"/>
      <w:u w:val="single"/>
    </w:rPr>
  </w:style>
  <w:style w:type="character" w:styleId="lev">
    <w:name w:val="Strong"/>
    <w:uiPriority w:val="22"/>
    <w:qFormat/>
    <w:rsid w:val="008800FD"/>
    <w:rPr>
      <w:b/>
      <w:bCs/>
    </w:rPr>
  </w:style>
  <w:style w:type="character" w:styleId="Accentuation">
    <w:name w:val="Emphasis"/>
    <w:qFormat/>
    <w:rsid w:val="008800FD"/>
    <w:rPr>
      <w:i/>
      <w:iCs/>
    </w:rPr>
  </w:style>
  <w:style w:type="paragraph" w:customStyle="1" w:styleId="Normal2">
    <w:name w:val="Normal2"/>
    <w:basedOn w:val="Normal"/>
    <w:rsid w:val="00525C8B"/>
    <w:pPr>
      <w:keepLines/>
      <w:tabs>
        <w:tab w:val="left" w:pos="567"/>
        <w:tab w:val="left" w:pos="851"/>
        <w:tab w:val="left" w:pos="1134"/>
      </w:tabs>
      <w:ind w:left="284" w:firstLine="284"/>
    </w:pPr>
    <w:rPr>
      <w:rFonts w:ascii="Times New Roman" w:hAnsi="Times New Roman"/>
      <w:sz w:val="22"/>
    </w:rPr>
  </w:style>
  <w:style w:type="paragraph" w:styleId="Listepuces2">
    <w:name w:val="List Bullet 2"/>
    <w:basedOn w:val="Normal"/>
    <w:rsid w:val="00613429"/>
    <w:pPr>
      <w:numPr>
        <w:numId w:val="5"/>
      </w:numPr>
    </w:pPr>
  </w:style>
  <w:style w:type="table" w:styleId="Grilledutableau">
    <w:name w:val="Table Grid"/>
    <w:basedOn w:val="TableauNormal"/>
    <w:uiPriority w:val="59"/>
    <w:rsid w:val="001F7C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85922"/>
    <w:pPr>
      <w:autoSpaceDE w:val="0"/>
      <w:autoSpaceDN w:val="0"/>
      <w:adjustRightInd w:val="0"/>
    </w:pPr>
    <w:rPr>
      <w:rFonts w:ascii="Arial" w:hAnsi="Arial" w:cs="Arial"/>
      <w:color w:val="000000"/>
      <w:sz w:val="24"/>
      <w:szCs w:val="24"/>
    </w:rPr>
  </w:style>
  <w:style w:type="paragraph" w:customStyle="1" w:styleId="p8">
    <w:name w:val="p8"/>
    <w:basedOn w:val="Normal"/>
    <w:rsid w:val="00177BF1"/>
    <w:pPr>
      <w:widowControl w:val="0"/>
      <w:autoSpaceDE w:val="0"/>
      <w:autoSpaceDN w:val="0"/>
      <w:adjustRightInd w:val="0"/>
    </w:pPr>
    <w:rPr>
      <w:rFonts w:ascii="Times New Roman" w:hAnsi="Times New Roman"/>
      <w:sz w:val="24"/>
      <w:szCs w:val="24"/>
      <w:lang w:val="en-US"/>
    </w:rPr>
  </w:style>
  <w:style w:type="paragraph" w:customStyle="1" w:styleId="Paragraphe">
    <w:name w:val="Paragraphe"/>
    <w:basedOn w:val="Normal"/>
    <w:rsid w:val="00177BF1"/>
    <w:pPr>
      <w:overflowPunct w:val="0"/>
      <w:autoSpaceDE w:val="0"/>
      <w:autoSpaceDN w:val="0"/>
      <w:adjustRightInd w:val="0"/>
      <w:spacing w:before="120"/>
      <w:textAlignment w:val="baseline"/>
    </w:pPr>
    <w:rPr>
      <w:rFonts w:ascii="Times New Roman" w:hAnsi="Times New Roman"/>
      <w:sz w:val="24"/>
      <w:szCs w:val="24"/>
    </w:rPr>
  </w:style>
  <w:style w:type="paragraph" w:customStyle="1" w:styleId="Corpsdetexte21">
    <w:name w:val="Corps de texte 21"/>
    <w:basedOn w:val="Normal"/>
    <w:rsid w:val="00D15085"/>
    <w:pPr>
      <w:suppressAutoHyphens/>
    </w:pPr>
    <w:rPr>
      <w:rFonts w:ascii="Times New Roman" w:hAnsi="Times New Roman"/>
      <w:sz w:val="22"/>
      <w:szCs w:val="22"/>
      <w:lang w:eastAsia="ar-SA"/>
    </w:rPr>
  </w:style>
  <w:style w:type="paragraph" w:customStyle="1" w:styleId="Retraitcorpsdetexte31">
    <w:name w:val="Retrait corps de texte 31"/>
    <w:basedOn w:val="Normal"/>
    <w:rsid w:val="00D15085"/>
    <w:pPr>
      <w:suppressAutoHyphens/>
      <w:ind w:left="284" w:firstLine="283"/>
    </w:pPr>
    <w:rPr>
      <w:rFonts w:ascii="Times New Roman" w:hAnsi="Times New Roman"/>
      <w:color w:val="000000"/>
      <w:sz w:val="24"/>
      <w:szCs w:val="24"/>
      <w:lang w:eastAsia="ar-SA"/>
    </w:rPr>
  </w:style>
  <w:style w:type="character" w:styleId="Marquedecommentaire">
    <w:name w:val="annotation reference"/>
    <w:semiHidden/>
    <w:rsid w:val="00D15085"/>
    <w:rPr>
      <w:sz w:val="16"/>
      <w:szCs w:val="16"/>
    </w:rPr>
  </w:style>
  <w:style w:type="paragraph" w:customStyle="1" w:styleId="Listepuce2">
    <w:name w:val="Liste à puce 2"/>
    <w:basedOn w:val="Normal"/>
    <w:rsid w:val="00D15085"/>
    <w:pPr>
      <w:numPr>
        <w:numId w:val="3"/>
      </w:numPr>
      <w:suppressAutoHyphens/>
      <w:spacing w:before="60"/>
      <w:ind w:left="567" w:firstLine="0"/>
    </w:pPr>
    <w:rPr>
      <w:rFonts w:ascii="Times New Roman" w:hAnsi="Times New Roman"/>
      <w:lang w:eastAsia="ar-SA"/>
    </w:rPr>
  </w:style>
  <w:style w:type="paragraph" w:customStyle="1" w:styleId="RedTxt">
    <w:name w:val="RedTxt"/>
    <w:basedOn w:val="Normal"/>
    <w:rsid w:val="00FE3425"/>
    <w:rPr>
      <w:rFonts w:ascii="Arial" w:hAnsi="Arial"/>
      <w:sz w:val="18"/>
    </w:rPr>
  </w:style>
  <w:style w:type="paragraph" w:customStyle="1" w:styleId="Retrait1normal">
    <w:name w:val="Retrait (1 normal)"/>
    <w:basedOn w:val="Normal"/>
    <w:autoRedefine/>
    <w:rsid w:val="00E2459E"/>
    <w:pPr>
      <w:ind w:left="360"/>
    </w:pPr>
    <w:rPr>
      <w:rFonts w:ascii="Calibri" w:hAnsi="Calibri"/>
      <w:sz w:val="24"/>
      <w:lang w:val="fr-CA"/>
    </w:rPr>
  </w:style>
  <w:style w:type="character" w:customStyle="1" w:styleId="CorpsdetexteCar">
    <w:name w:val="Corps de texte Car"/>
    <w:link w:val="Corpsdetexte"/>
    <w:rsid w:val="00847A19"/>
    <w:rPr>
      <w:rFonts w:ascii="Times New Roman" w:hAnsi="Times New Roman"/>
    </w:rPr>
  </w:style>
  <w:style w:type="paragraph" w:customStyle="1" w:styleId="OmniPage13">
    <w:name w:val="OmniPage #13"/>
    <w:basedOn w:val="Normal"/>
    <w:rsid w:val="00EF384D"/>
    <w:pPr>
      <w:spacing w:line="200" w:lineRule="exact"/>
    </w:pPr>
    <w:rPr>
      <w:rFonts w:ascii="Times New Roman" w:hAnsi="Times New Roman"/>
      <w:lang w:val="en-US"/>
    </w:rPr>
  </w:style>
  <w:style w:type="paragraph" w:styleId="PrformatHTML">
    <w:name w:val="HTML Preformatted"/>
    <w:basedOn w:val="Normal"/>
    <w:link w:val="PrformatHTMLCar"/>
    <w:uiPriority w:val="99"/>
    <w:unhideWhenUsed/>
    <w:rsid w:val="002E2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PrformatHTMLCar">
    <w:name w:val="Préformaté HTML Car"/>
    <w:link w:val="PrformatHTML"/>
    <w:uiPriority w:val="99"/>
    <w:rsid w:val="002E2DBE"/>
    <w:rPr>
      <w:rFonts w:ascii="Courier New" w:hAnsi="Courier New" w:cs="Courier New"/>
    </w:rPr>
  </w:style>
  <w:style w:type="paragraph" w:customStyle="1" w:styleId="xl26">
    <w:name w:val="xl26"/>
    <w:basedOn w:val="Normal"/>
    <w:rsid w:val="00CC7D8B"/>
    <w:pPr>
      <w:pBdr>
        <w:left w:val="single" w:sz="8" w:space="0" w:color="auto"/>
        <w:bottom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styleId="Paragraphedeliste">
    <w:name w:val="List Paragraph"/>
    <w:aliases w:val="TP Liste"/>
    <w:basedOn w:val="Normal"/>
    <w:link w:val="ParagraphedelisteCar"/>
    <w:uiPriority w:val="1"/>
    <w:qFormat/>
    <w:rsid w:val="00516BD8"/>
    <w:pPr>
      <w:ind w:left="708"/>
    </w:pPr>
  </w:style>
  <w:style w:type="paragraph" w:customStyle="1" w:styleId="email">
    <w:name w:val="email"/>
    <w:basedOn w:val="Normal"/>
    <w:rsid w:val="00D24E0A"/>
    <w:pPr>
      <w:spacing w:before="100" w:beforeAutospacing="1" w:after="100" w:afterAutospacing="1"/>
    </w:pPr>
    <w:rPr>
      <w:rFonts w:ascii="Times New Roman" w:hAnsi="Times New Roman"/>
      <w:sz w:val="24"/>
      <w:szCs w:val="24"/>
    </w:rPr>
  </w:style>
  <w:style w:type="paragraph" w:customStyle="1" w:styleId="valeur">
    <w:name w:val="valeur"/>
    <w:basedOn w:val="Normal"/>
    <w:rsid w:val="00D24E0A"/>
    <w:pPr>
      <w:spacing w:before="100" w:beforeAutospacing="1" w:after="100" w:afterAutospacing="1"/>
    </w:pPr>
    <w:rPr>
      <w:rFonts w:ascii="Times New Roman" w:hAnsi="Times New Roman"/>
      <w:sz w:val="24"/>
      <w:szCs w:val="24"/>
    </w:rPr>
  </w:style>
  <w:style w:type="character" w:customStyle="1" w:styleId="value">
    <w:name w:val="value"/>
    <w:rsid w:val="00D24E0A"/>
  </w:style>
  <w:style w:type="paragraph" w:customStyle="1" w:styleId="tel">
    <w:name w:val="tel"/>
    <w:basedOn w:val="Normal"/>
    <w:rsid w:val="00D24E0A"/>
    <w:pPr>
      <w:spacing w:before="100" w:beforeAutospacing="1" w:after="100" w:afterAutospacing="1"/>
    </w:pPr>
    <w:rPr>
      <w:rFonts w:ascii="Times New Roman" w:hAnsi="Times New Roman"/>
      <w:sz w:val="24"/>
      <w:szCs w:val="24"/>
    </w:rPr>
  </w:style>
  <w:style w:type="paragraph" w:customStyle="1" w:styleId="telecopie">
    <w:name w:val="telecopie"/>
    <w:basedOn w:val="Normal"/>
    <w:rsid w:val="00D24E0A"/>
    <w:pPr>
      <w:spacing w:before="100" w:beforeAutospacing="1" w:after="100" w:afterAutospacing="1"/>
    </w:pPr>
    <w:rPr>
      <w:rFonts w:ascii="Times New Roman" w:hAnsi="Times New Roman"/>
      <w:sz w:val="24"/>
      <w:szCs w:val="24"/>
    </w:rPr>
  </w:style>
  <w:style w:type="character" w:customStyle="1" w:styleId="En-tteCar">
    <w:name w:val="En-tête Car"/>
    <w:link w:val="En-tte"/>
    <w:uiPriority w:val="99"/>
    <w:rsid w:val="00FD7983"/>
    <w:rPr>
      <w:rFonts w:ascii="Vendome ICG" w:hAnsi="Vendome ICG"/>
    </w:rPr>
  </w:style>
  <w:style w:type="character" w:customStyle="1" w:styleId="PieddepageCar">
    <w:name w:val="Pied de page Car"/>
    <w:link w:val="Pieddepage"/>
    <w:uiPriority w:val="99"/>
    <w:rsid w:val="00FD7983"/>
    <w:rPr>
      <w:rFonts w:ascii="Vendome ICG" w:hAnsi="Vendome ICG"/>
      <w:spacing w:val="-4"/>
      <w:sz w:val="16"/>
    </w:rPr>
  </w:style>
  <w:style w:type="paragraph" w:styleId="Sansinterligne">
    <w:name w:val="No Spacing"/>
    <w:link w:val="SansinterligneCar"/>
    <w:uiPriority w:val="1"/>
    <w:qFormat/>
    <w:rsid w:val="00FD7983"/>
    <w:rPr>
      <w:rFonts w:ascii="Calibri" w:hAnsi="Calibri"/>
      <w:sz w:val="22"/>
      <w:szCs w:val="22"/>
    </w:rPr>
  </w:style>
  <w:style w:type="character" w:customStyle="1" w:styleId="SansinterligneCar">
    <w:name w:val="Sans interligne Car"/>
    <w:link w:val="Sansinterligne"/>
    <w:uiPriority w:val="1"/>
    <w:rsid w:val="00FD7983"/>
    <w:rPr>
      <w:rFonts w:ascii="Calibri" w:hAnsi="Calibri"/>
      <w:sz w:val="22"/>
      <w:szCs w:val="22"/>
    </w:rPr>
  </w:style>
  <w:style w:type="paragraph" w:customStyle="1" w:styleId="Corpsdetexte210">
    <w:name w:val="Corps de texte 21"/>
    <w:basedOn w:val="Normal"/>
    <w:uiPriority w:val="99"/>
    <w:rsid w:val="00EC0B90"/>
    <w:pPr>
      <w:suppressAutoHyphens/>
    </w:pPr>
    <w:rPr>
      <w:rFonts w:ascii="Times New Roman" w:hAnsi="Times New Roman"/>
      <w:lang w:eastAsia="ar-SA"/>
    </w:rPr>
  </w:style>
  <w:style w:type="paragraph" w:styleId="Titre">
    <w:name w:val="Title"/>
    <w:basedOn w:val="Paragraphedeliste"/>
    <w:next w:val="Normal"/>
    <w:link w:val="TitreCar"/>
    <w:qFormat/>
    <w:rsid w:val="000646F9"/>
    <w:pPr>
      <w:numPr>
        <w:numId w:val="7"/>
      </w:numPr>
    </w:pPr>
    <w:rPr>
      <w:b/>
      <w:sz w:val="24"/>
      <w:lang w:eastAsia="x-none"/>
    </w:rPr>
  </w:style>
  <w:style w:type="character" w:customStyle="1" w:styleId="TitreCar">
    <w:name w:val="Titre Car"/>
    <w:link w:val="Titre"/>
    <w:rsid w:val="000646F9"/>
    <w:rPr>
      <w:rFonts w:ascii="Vendome ICG" w:hAnsi="Vendome ICG"/>
      <w:b/>
      <w:sz w:val="24"/>
      <w:lang w:eastAsia="x-none"/>
    </w:rPr>
  </w:style>
  <w:style w:type="paragraph" w:styleId="Sous-titre">
    <w:name w:val="Subtitle"/>
    <w:basedOn w:val="Titre1"/>
    <w:next w:val="Normal"/>
    <w:link w:val="Sous-titreCar"/>
    <w:qFormat/>
    <w:rsid w:val="00A12C1C"/>
  </w:style>
  <w:style w:type="character" w:customStyle="1" w:styleId="Sous-titreCar">
    <w:name w:val="Sous-titre Car"/>
    <w:link w:val="Sous-titre"/>
    <w:rsid w:val="00A12C1C"/>
    <w:rPr>
      <w:rFonts w:ascii="Arial" w:hAnsi="Arial" w:cs="Arial"/>
      <w:b/>
      <w:caps/>
      <w:lang w:eastAsia="x-none"/>
    </w:rPr>
  </w:style>
  <w:style w:type="character" w:customStyle="1" w:styleId="ParagraphedelisteCar">
    <w:name w:val="Paragraphe de liste Car"/>
    <w:aliases w:val="TP Liste Car"/>
    <w:link w:val="Paragraphedeliste"/>
    <w:uiPriority w:val="34"/>
    <w:rsid w:val="00AC60FD"/>
    <w:rPr>
      <w:rFonts w:ascii="Vendome ICG" w:hAnsi="Vendome ICG"/>
    </w:rPr>
  </w:style>
  <w:style w:type="paragraph" w:customStyle="1" w:styleId="Descriptif5">
    <w:name w:val="Descriptif 5"/>
    <w:uiPriority w:val="99"/>
    <w:rsid w:val="001F1F5A"/>
    <w:pPr>
      <w:widowControl w:val="0"/>
      <w:autoSpaceDE w:val="0"/>
      <w:autoSpaceDN w:val="0"/>
      <w:adjustRightInd w:val="0"/>
      <w:jc w:val="both"/>
    </w:pPr>
    <w:rPr>
      <w:rFonts w:ascii="Calibri" w:hAnsi="Calibri" w:cs="Calibri"/>
      <w:color w:val="000000"/>
      <w:lang w:bidi="ar-LY"/>
    </w:rPr>
  </w:style>
  <w:style w:type="paragraph" w:styleId="Objetducommentaire">
    <w:name w:val="annotation subject"/>
    <w:basedOn w:val="Commentaire"/>
    <w:next w:val="Commentaire"/>
    <w:link w:val="ObjetducommentaireCar"/>
    <w:rsid w:val="00CB749A"/>
    <w:pPr>
      <w:ind w:left="0" w:right="0" w:firstLine="0"/>
      <w:jc w:val="left"/>
    </w:pPr>
    <w:rPr>
      <w:rFonts w:ascii="Vendome ICG" w:hAnsi="Vendome ICG"/>
      <w:b/>
      <w:bCs/>
    </w:rPr>
  </w:style>
  <w:style w:type="character" w:customStyle="1" w:styleId="CommentaireCar">
    <w:name w:val="Commentaire Car"/>
    <w:basedOn w:val="Policepardfaut"/>
    <w:link w:val="Commentaire"/>
    <w:semiHidden/>
    <w:rsid w:val="00CB749A"/>
    <w:rPr>
      <w:rFonts w:ascii="Times New Roman" w:hAnsi="Times New Roman"/>
    </w:rPr>
  </w:style>
  <w:style w:type="character" w:customStyle="1" w:styleId="ObjetducommentaireCar">
    <w:name w:val="Objet du commentaire Car"/>
    <w:basedOn w:val="CommentaireCar"/>
    <w:link w:val="Objetducommentaire"/>
    <w:rsid w:val="00CB749A"/>
    <w:rPr>
      <w:rFonts w:ascii="Vendome ICG" w:hAnsi="Vendome ICG"/>
      <w:b/>
      <w:bCs/>
    </w:rPr>
  </w:style>
  <w:style w:type="table" w:customStyle="1" w:styleId="Grilledutableau1">
    <w:name w:val="Grille du tableau1"/>
    <w:basedOn w:val="TableauNormal"/>
    <w:next w:val="Grilledutableau"/>
    <w:uiPriority w:val="39"/>
    <w:rsid w:val="000D1043"/>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39"/>
    <w:rsid w:val="000D1043"/>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39"/>
    <w:rsid w:val="00000892"/>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06E36"/>
    <w:pPr>
      <w:spacing w:before="100" w:beforeAutospacing="1" w:after="100" w:afterAutospacing="1"/>
    </w:pPr>
    <w:rPr>
      <w:rFonts w:ascii="Times New Roman" w:hAnsi="Times New Roman"/>
      <w:sz w:val="24"/>
      <w:szCs w:val="24"/>
    </w:rPr>
  </w:style>
  <w:style w:type="paragraph" w:customStyle="1" w:styleId="ParagrapheIndent2">
    <w:name w:val="ParagrapheIndent2"/>
    <w:basedOn w:val="Normal"/>
    <w:next w:val="Normal"/>
    <w:qFormat/>
    <w:rsid w:val="007E35E2"/>
    <w:rPr>
      <w:rFonts w:ascii="Verdana" w:hAnsi="Verdana" w:cs="Verdana"/>
      <w:szCs w:val="24"/>
      <w:lang w:val="en-US" w:eastAsia="en-US"/>
    </w:rPr>
  </w:style>
  <w:style w:type="paragraph" w:customStyle="1" w:styleId="ParagrapheIndent1">
    <w:name w:val="ParagrapheIndent1"/>
    <w:basedOn w:val="Normal"/>
    <w:next w:val="Normal"/>
    <w:uiPriority w:val="99"/>
    <w:rsid w:val="00E477D6"/>
    <w:rPr>
      <w:rFonts w:ascii="Verdana" w:hAnsi="Verdana" w:cs="Verdana"/>
      <w:szCs w:val="24"/>
      <w:lang w:val="en-US" w:eastAsia="en-US"/>
    </w:rPr>
  </w:style>
  <w:style w:type="paragraph" w:customStyle="1" w:styleId="Centrgras">
    <w:name w:val="Centré gras"/>
    <w:rsid w:val="00455193"/>
    <w:pPr>
      <w:jc w:val="center"/>
    </w:pPr>
    <w:rPr>
      <w:rFonts w:ascii="Univers" w:hAnsi="Univers"/>
      <w:b/>
      <w:sz w:val="24"/>
    </w:rPr>
  </w:style>
  <w:style w:type="character" w:customStyle="1" w:styleId="Mentionnonrsolue1">
    <w:name w:val="Mention non résolue1"/>
    <w:basedOn w:val="Policepardfaut"/>
    <w:uiPriority w:val="99"/>
    <w:semiHidden/>
    <w:unhideWhenUsed/>
    <w:rsid w:val="006565BE"/>
    <w:rPr>
      <w:color w:val="605E5C"/>
      <w:shd w:val="clear" w:color="auto" w:fill="E1DFDD"/>
    </w:rPr>
  </w:style>
  <w:style w:type="paragraph" w:customStyle="1" w:styleId="Article1niveau">
    <w:name w:val="Article 1 niveau"/>
    <w:basedOn w:val="Titre2"/>
    <w:next w:val="Normal"/>
    <w:link w:val="Article1niveauCar"/>
    <w:rsid w:val="00A12C1C"/>
    <w:pPr>
      <w:keepLines/>
      <w:numPr>
        <w:numId w:val="6"/>
      </w:numPr>
      <w:spacing w:before="480" w:after="120"/>
      <w:jc w:val="both"/>
    </w:pPr>
    <w:rPr>
      <w:rFonts w:asciiTheme="minorHAnsi" w:eastAsiaTheme="majorEastAsia" w:hAnsiTheme="minorHAnsi" w:cstheme="majorBidi"/>
      <w:color w:val="33508D"/>
      <w:sz w:val="36"/>
      <w:szCs w:val="26"/>
      <w:lang w:eastAsia="en-US"/>
    </w:rPr>
  </w:style>
  <w:style w:type="paragraph" w:customStyle="1" w:styleId="Article11">
    <w:name w:val="Article 1.1"/>
    <w:basedOn w:val="Article1niveau"/>
    <w:next w:val="Normal"/>
    <w:link w:val="Article11Car"/>
    <w:autoRedefine/>
    <w:rsid w:val="00A12C1C"/>
    <w:pPr>
      <w:numPr>
        <w:ilvl w:val="1"/>
      </w:numPr>
      <w:ind w:left="1440"/>
    </w:pPr>
    <w:rPr>
      <w:rFonts w:ascii="Avenir LT Std 35 Light" w:eastAsiaTheme="minorHAnsi" w:hAnsi="Avenir LT Std 35 Light"/>
      <w:sz w:val="28"/>
      <w:szCs w:val="28"/>
    </w:rPr>
  </w:style>
  <w:style w:type="paragraph" w:customStyle="1" w:styleId="Style5">
    <w:name w:val="Style5"/>
    <w:basedOn w:val="Article11"/>
    <w:qFormat/>
    <w:rsid w:val="00A12C1C"/>
    <w:pPr>
      <w:numPr>
        <w:ilvl w:val="2"/>
      </w:numPr>
      <w:ind w:hanging="360"/>
    </w:pPr>
  </w:style>
  <w:style w:type="character" w:customStyle="1" w:styleId="Article11Car">
    <w:name w:val="Article 1.1 Car"/>
    <w:basedOn w:val="Policepardfaut"/>
    <w:link w:val="Article11"/>
    <w:rsid w:val="00A12C1C"/>
    <w:rPr>
      <w:rFonts w:ascii="Avenir LT Std 35 Light" w:eastAsiaTheme="minorHAnsi" w:hAnsi="Avenir LT Std 35 Light" w:cstheme="majorBidi"/>
      <w:b/>
      <w:bCs/>
      <w:color w:val="33508D"/>
      <w:sz w:val="28"/>
      <w:szCs w:val="28"/>
      <w:lang w:eastAsia="en-US"/>
    </w:rPr>
  </w:style>
  <w:style w:type="paragraph" w:styleId="En-ttedetabledesmatires">
    <w:name w:val="TOC Heading"/>
    <w:basedOn w:val="Titre1"/>
    <w:next w:val="Normal"/>
    <w:uiPriority w:val="39"/>
    <w:unhideWhenUsed/>
    <w:qFormat/>
    <w:rsid w:val="00CF3DCF"/>
    <w:pPr>
      <w:keepNext/>
      <w:keepLines/>
      <w:spacing w:before="240" w:line="259" w:lineRule="auto"/>
      <w:ind w:firstLine="0"/>
      <w:jc w:val="left"/>
      <w:outlineLvl w:val="9"/>
    </w:pPr>
    <w:rPr>
      <w:rFonts w:asciiTheme="majorHAnsi" w:eastAsiaTheme="majorEastAsia" w:hAnsiTheme="majorHAnsi" w:cstheme="majorBidi"/>
      <w:b w:val="0"/>
      <w:i/>
      <w:color w:val="BF0000" w:themeColor="accent1" w:themeShade="BF"/>
      <w:sz w:val="32"/>
      <w:szCs w:val="32"/>
      <w:lang w:eastAsia="fr-FR"/>
    </w:rPr>
  </w:style>
  <w:style w:type="character" w:customStyle="1" w:styleId="Article1niveauCar">
    <w:name w:val="Article 1 niveau Car"/>
    <w:basedOn w:val="Policepardfaut"/>
    <w:link w:val="Article1niveau"/>
    <w:rsid w:val="00A97D17"/>
    <w:rPr>
      <w:rFonts w:asciiTheme="minorHAnsi" w:eastAsiaTheme="majorEastAsia" w:hAnsiTheme="minorHAnsi" w:cstheme="majorBidi"/>
      <w:b/>
      <w:bCs/>
      <w:color w:val="33508D"/>
      <w:sz w:val="36"/>
      <w:szCs w:val="26"/>
      <w:lang w:eastAsia="en-US"/>
    </w:rPr>
  </w:style>
  <w:style w:type="character" w:customStyle="1" w:styleId="fontstyle01">
    <w:name w:val="fontstyle01"/>
    <w:basedOn w:val="Policepardfaut"/>
    <w:rsid w:val="006828C0"/>
    <w:rPr>
      <w:rFonts w:ascii="Calibri" w:hAnsi="Calibri" w:cs="Calibri" w:hint="default"/>
      <w:b w:val="0"/>
      <w:bCs w:val="0"/>
      <w:i w:val="0"/>
      <w:iCs w:val="0"/>
      <w:color w:val="000000"/>
      <w:sz w:val="22"/>
      <w:szCs w:val="22"/>
    </w:rPr>
  </w:style>
  <w:style w:type="character" w:customStyle="1" w:styleId="Mentionnonrsolue2">
    <w:name w:val="Mention non résolue2"/>
    <w:basedOn w:val="Policepardfaut"/>
    <w:uiPriority w:val="99"/>
    <w:semiHidden/>
    <w:unhideWhenUsed/>
    <w:rsid w:val="008D6217"/>
    <w:rPr>
      <w:color w:val="605E5C"/>
      <w:shd w:val="clear" w:color="auto" w:fill="E1DFDD"/>
    </w:rPr>
  </w:style>
  <w:style w:type="paragraph" w:customStyle="1" w:styleId="Style2">
    <w:name w:val="Style2"/>
    <w:basedOn w:val="Corpsdetexte"/>
    <w:link w:val="Style2Car"/>
    <w:qFormat/>
    <w:rsid w:val="00EA1002"/>
    <w:pPr>
      <w:spacing w:after="120"/>
    </w:pPr>
    <w:rPr>
      <w:rFonts w:ascii="Arial" w:hAnsi="Arial" w:cs="Arial"/>
      <w:b/>
      <w:u w:val="single"/>
    </w:rPr>
  </w:style>
  <w:style w:type="character" w:customStyle="1" w:styleId="Style2Car">
    <w:name w:val="Style2 Car"/>
    <w:link w:val="Style2"/>
    <w:rsid w:val="00EA1002"/>
    <w:rPr>
      <w:rFonts w:ascii="Arial" w:hAnsi="Arial" w:cs="Arial"/>
      <w:b/>
      <w:u w:val="single"/>
      <w:lang w:val="x-none" w:eastAsia="x-none"/>
    </w:rPr>
  </w:style>
  <w:style w:type="character" w:customStyle="1" w:styleId="hgkelc">
    <w:name w:val="hgkelc"/>
    <w:basedOn w:val="Policepardfaut"/>
    <w:rsid w:val="007822EC"/>
  </w:style>
  <w:style w:type="character" w:customStyle="1" w:styleId="markedcontent">
    <w:name w:val="markedcontent"/>
    <w:basedOn w:val="Policepardfaut"/>
    <w:rsid w:val="00866FB8"/>
  </w:style>
  <w:style w:type="character" w:styleId="Lienhypertextesuivivisit">
    <w:name w:val="FollowedHyperlink"/>
    <w:basedOn w:val="Policepardfaut"/>
    <w:rsid w:val="005273C3"/>
    <w:rPr>
      <w:color w:val="B26B0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820105">
      <w:bodyDiv w:val="1"/>
      <w:marLeft w:val="0"/>
      <w:marRight w:val="0"/>
      <w:marTop w:val="0"/>
      <w:marBottom w:val="0"/>
      <w:divBdr>
        <w:top w:val="none" w:sz="0" w:space="0" w:color="auto"/>
        <w:left w:val="none" w:sz="0" w:space="0" w:color="auto"/>
        <w:bottom w:val="none" w:sz="0" w:space="0" w:color="auto"/>
        <w:right w:val="none" w:sz="0" w:space="0" w:color="auto"/>
      </w:divBdr>
      <w:divsChild>
        <w:div w:id="558590119">
          <w:marLeft w:val="0"/>
          <w:marRight w:val="0"/>
          <w:marTop w:val="0"/>
          <w:marBottom w:val="0"/>
          <w:divBdr>
            <w:top w:val="none" w:sz="0" w:space="0" w:color="auto"/>
            <w:left w:val="none" w:sz="0" w:space="0" w:color="auto"/>
            <w:bottom w:val="none" w:sz="0" w:space="0" w:color="auto"/>
            <w:right w:val="none" w:sz="0" w:space="0" w:color="auto"/>
          </w:divBdr>
        </w:div>
        <w:div w:id="1958179074">
          <w:marLeft w:val="0"/>
          <w:marRight w:val="0"/>
          <w:marTop w:val="0"/>
          <w:marBottom w:val="0"/>
          <w:divBdr>
            <w:top w:val="none" w:sz="0" w:space="0" w:color="auto"/>
            <w:left w:val="none" w:sz="0" w:space="0" w:color="auto"/>
            <w:bottom w:val="none" w:sz="0" w:space="0" w:color="auto"/>
            <w:right w:val="none" w:sz="0" w:space="0" w:color="auto"/>
          </w:divBdr>
        </w:div>
      </w:divsChild>
    </w:div>
    <w:div w:id="180901272">
      <w:bodyDiv w:val="1"/>
      <w:marLeft w:val="0"/>
      <w:marRight w:val="0"/>
      <w:marTop w:val="0"/>
      <w:marBottom w:val="0"/>
      <w:divBdr>
        <w:top w:val="none" w:sz="0" w:space="0" w:color="auto"/>
        <w:left w:val="none" w:sz="0" w:space="0" w:color="auto"/>
        <w:bottom w:val="none" w:sz="0" w:space="0" w:color="auto"/>
        <w:right w:val="none" w:sz="0" w:space="0" w:color="auto"/>
      </w:divBdr>
    </w:div>
    <w:div w:id="194511722">
      <w:bodyDiv w:val="1"/>
      <w:marLeft w:val="0"/>
      <w:marRight w:val="0"/>
      <w:marTop w:val="0"/>
      <w:marBottom w:val="0"/>
      <w:divBdr>
        <w:top w:val="none" w:sz="0" w:space="0" w:color="auto"/>
        <w:left w:val="none" w:sz="0" w:space="0" w:color="auto"/>
        <w:bottom w:val="none" w:sz="0" w:space="0" w:color="auto"/>
        <w:right w:val="none" w:sz="0" w:space="0" w:color="auto"/>
      </w:divBdr>
    </w:div>
    <w:div w:id="229192742">
      <w:bodyDiv w:val="1"/>
      <w:marLeft w:val="0"/>
      <w:marRight w:val="0"/>
      <w:marTop w:val="0"/>
      <w:marBottom w:val="0"/>
      <w:divBdr>
        <w:top w:val="none" w:sz="0" w:space="0" w:color="auto"/>
        <w:left w:val="none" w:sz="0" w:space="0" w:color="auto"/>
        <w:bottom w:val="none" w:sz="0" w:space="0" w:color="auto"/>
        <w:right w:val="none" w:sz="0" w:space="0" w:color="auto"/>
      </w:divBdr>
      <w:divsChild>
        <w:div w:id="165825427">
          <w:marLeft w:val="0"/>
          <w:marRight w:val="0"/>
          <w:marTop w:val="0"/>
          <w:marBottom w:val="0"/>
          <w:divBdr>
            <w:top w:val="none" w:sz="0" w:space="0" w:color="auto"/>
            <w:left w:val="none" w:sz="0" w:space="0" w:color="auto"/>
            <w:bottom w:val="none" w:sz="0" w:space="0" w:color="auto"/>
            <w:right w:val="none" w:sz="0" w:space="0" w:color="auto"/>
          </w:divBdr>
        </w:div>
        <w:div w:id="1764718103">
          <w:marLeft w:val="0"/>
          <w:marRight w:val="0"/>
          <w:marTop w:val="0"/>
          <w:marBottom w:val="0"/>
          <w:divBdr>
            <w:top w:val="none" w:sz="0" w:space="0" w:color="auto"/>
            <w:left w:val="none" w:sz="0" w:space="0" w:color="auto"/>
            <w:bottom w:val="none" w:sz="0" w:space="0" w:color="auto"/>
            <w:right w:val="none" w:sz="0" w:space="0" w:color="auto"/>
          </w:divBdr>
        </w:div>
        <w:div w:id="2081905945">
          <w:marLeft w:val="0"/>
          <w:marRight w:val="0"/>
          <w:marTop w:val="0"/>
          <w:marBottom w:val="0"/>
          <w:divBdr>
            <w:top w:val="none" w:sz="0" w:space="0" w:color="auto"/>
            <w:left w:val="none" w:sz="0" w:space="0" w:color="auto"/>
            <w:bottom w:val="none" w:sz="0" w:space="0" w:color="auto"/>
            <w:right w:val="none" w:sz="0" w:space="0" w:color="auto"/>
          </w:divBdr>
        </w:div>
        <w:div w:id="648436207">
          <w:marLeft w:val="0"/>
          <w:marRight w:val="0"/>
          <w:marTop w:val="0"/>
          <w:marBottom w:val="0"/>
          <w:divBdr>
            <w:top w:val="none" w:sz="0" w:space="0" w:color="auto"/>
            <w:left w:val="none" w:sz="0" w:space="0" w:color="auto"/>
            <w:bottom w:val="none" w:sz="0" w:space="0" w:color="auto"/>
            <w:right w:val="none" w:sz="0" w:space="0" w:color="auto"/>
          </w:divBdr>
        </w:div>
        <w:div w:id="909000236">
          <w:marLeft w:val="0"/>
          <w:marRight w:val="0"/>
          <w:marTop w:val="0"/>
          <w:marBottom w:val="0"/>
          <w:divBdr>
            <w:top w:val="none" w:sz="0" w:space="0" w:color="auto"/>
            <w:left w:val="none" w:sz="0" w:space="0" w:color="auto"/>
            <w:bottom w:val="none" w:sz="0" w:space="0" w:color="auto"/>
            <w:right w:val="none" w:sz="0" w:space="0" w:color="auto"/>
          </w:divBdr>
        </w:div>
        <w:div w:id="911738568">
          <w:marLeft w:val="0"/>
          <w:marRight w:val="0"/>
          <w:marTop w:val="0"/>
          <w:marBottom w:val="0"/>
          <w:divBdr>
            <w:top w:val="none" w:sz="0" w:space="0" w:color="auto"/>
            <w:left w:val="none" w:sz="0" w:space="0" w:color="auto"/>
            <w:bottom w:val="none" w:sz="0" w:space="0" w:color="auto"/>
            <w:right w:val="none" w:sz="0" w:space="0" w:color="auto"/>
          </w:divBdr>
        </w:div>
        <w:div w:id="609823191">
          <w:marLeft w:val="0"/>
          <w:marRight w:val="0"/>
          <w:marTop w:val="0"/>
          <w:marBottom w:val="0"/>
          <w:divBdr>
            <w:top w:val="none" w:sz="0" w:space="0" w:color="auto"/>
            <w:left w:val="none" w:sz="0" w:space="0" w:color="auto"/>
            <w:bottom w:val="none" w:sz="0" w:space="0" w:color="auto"/>
            <w:right w:val="none" w:sz="0" w:space="0" w:color="auto"/>
          </w:divBdr>
        </w:div>
        <w:div w:id="976493484">
          <w:marLeft w:val="0"/>
          <w:marRight w:val="0"/>
          <w:marTop w:val="0"/>
          <w:marBottom w:val="0"/>
          <w:divBdr>
            <w:top w:val="none" w:sz="0" w:space="0" w:color="auto"/>
            <w:left w:val="none" w:sz="0" w:space="0" w:color="auto"/>
            <w:bottom w:val="none" w:sz="0" w:space="0" w:color="auto"/>
            <w:right w:val="none" w:sz="0" w:space="0" w:color="auto"/>
          </w:divBdr>
        </w:div>
        <w:div w:id="707265949">
          <w:marLeft w:val="0"/>
          <w:marRight w:val="0"/>
          <w:marTop w:val="0"/>
          <w:marBottom w:val="0"/>
          <w:divBdr>
            <w:top w:val="none" w:sz="0" w:space="0" w:color="auto"/>
            <w:left w:val="none" w:sz="0" w:space="0" w:color="auto"/>
            <w:bottom w:val="none" w:sz="0" w:space="0" w:color="auto"/>
            <w:right w:val="none" w:sz="0" w:space="0" w:color="auto"/>
          </w:divBdr>
        </w:div>
        <w:div w:id="1462453698">
          <w:marLeft w:val="0"/>
          <w:marRight w:val="0"/>
          <w:marTop w:val="0"/>
          <w:marBottom w:val="0"/>
          <w:divBdr>
            <w:top w:val="none" w:sz="0" w:space="0" w:color="auto"/>
            <w:left w:val="none" w:sz="0" w:space="0" w:color="auto"/>
            <w:bottom w:val="none" w:sz="0" w:space="0" w:color="auto"/>
            <w:right w:val="none" w:sz="0" w:space="0" w:color="auto"/>
          </w:divBdr>
        </w:div>
        <w:div w:id="854538278">
          <w:marLeft w:val="0"/>
          <w:marRight w:val="0"/>
          <w:marTop w:val="0"/>
          <w:marBottom w:val="0"/>
          <w:divBdr>
            <w:top w:val="none" w:sz="0" w:space="0" w:color="auto"/>
            <w:left w:val="none" w:sz="0" w:space="0" w:color="auto"/>
            <w:bottom w:val="none" w:sz="0" w:space="0" w:color="auto"/>
            <w:right w:val="none" w:sz="0" w:space="0" w:color="auto"/>
          </w:divBdr>
        </w:div>
        <w:div w:id="827407648">
          <w:marLeft w:val="0"/>
          <w:marRight w:val="0"/>
          <w:marTop w:val="0"/>
          <w:marBottom w:val="0"/>
          <w:divBdr>
            <w:top w:val="none" w:sz="0" w:space="0" w:color="auto"/>
            <w:left w:val="none" w:sz="0" w:space="0" w:color="auto"/>
            <w:bottom w:val="none" w:sz="0" w:space="0" w:color="auto"/>
            <w:right w:val="none" w:sz="0" w:space="0" w:color="auto"/>
          </w:divBdr>
        </w:div>
        <w:div w:id="72554022">
          <w:marLeft w:val="0"/>
          <w:marRight w:val="0"/>
          <w:marTop w:val="0"/>
          <w:marBottom w:val="0"/>
          <w:divBdr>
            <w:top w:val="none" w:sz="0" w:space="0" w:color="auto"/>
            <w:left w:val="none" w:sz="0" w:space="0" w:color="auto"/>
            <w:bottom w:val="none" w:sz="0" w:space="0" w:color="auto"/>
            <w:right w:val="none" w:sz="0" w:space="0" w:color="auto"/>
          </w:divBdr>
        </w:div>
        <w:div w:id="820120590">
          <w:marLeft w:val="0"/>
          <w:marRight w:val="0"/>
          <w:marTop w:val="0"/>
          <w:marBottom w:val="0"/>
          <w:divBdr>
            <w:top w:val="none" w:sz="0" w:space="0" w:color="auto"/>
            <w:left w:val="none" w:sz="0" w:space="0" w:color="auto"/>
            <w:bottom w:val="none" w:sz="0" w:space="0" w:color="auto"/>
            <w:right w:val="none" w:sz="0" w:space="0" w:color="auto"/>
          </w:divBdr>
        </w:div>
      </w:divsChild>
    </w:div>
    <w:div w:id="250286250">
      <w:bodyDiv w:val="1"/>
      <w:marLeft w:val="0"/>
      <w:marRight w:val="0"/>
      <w:marTop w:val="0"/>
      <w:marBottom w:val="0"/>
      <w:divBdr>
        <w:top w:val="none" w:sz="0" w:space="0" w:color="auto"/>
        <w:left w:val="none" w:sz="0" w:space="0" w:color="auto"/>
        <w:bottom w:val="none" w:sz="0" w:space="0" w:color="auto"/>
        <w:right w:val="none" w:sz="0" w:space="0" w:color="auto"/>
      </w:divBdr>
    </w:div>
    <w:div w:id="275450259">
      <w:bodyDiv w:val="1"/>
      <w:marLeft w:val="0"/>
      <w:marRight w:val="0"/>
      <w:marTop w:val="0"/>
      <w:marBottom w:val="0"/>
      <w:divBdr>
        <w:top w:val="none" w:sz="0" w:space="0" w:color="auto"/>
        <w:left w:val="none" w:sz="0" w:space="0" w:color="auto"/>
        <w:bottom w:val="none" w:sz="0" w:space="0" w:color="auto"/>
        <w:right w:val="none" w:sz="0" w:space="0" w:color="auto"/>
      </w:divBdr>
    </w:div>
    <w:div w:id="298071904">
      <w:bodyDiv w:val="1"/>
      <w:marLeft w:val="0"/>
      <w:marRight w:val="0"/>
      <w:marTop w:val="0"/>
      <w:marBottom w:val="0"/>
      <w:divBdr>
        <w:top w:val="none" w:sz="0" w:space="0" w:color="auto"/>
        <w:left w:val="none" w:sz="0" w:space="0" w:color="auto"/>
        <w:bottom w:val="none" w:sz="0" w:space="0" w:color="auto"/>
        <w:right w:val="none" w:sz="0" w:space="0" w:color="auto"/>
      </w:divBdr>
    </w:div>
    <w:div w:id="449323611">
      <w:bodyDiv w:val="1"/>
      <w:marLeft w:val="0"/>
      <w:marRight w:val="0"/>
      <w:marTop w:val="0"/>
      <w:marBottom w:val="0"/>
      <w:divBdr>
        <w:top w:val="none" w:sz="0" w:space="0" w:color="auto"/>
        <w:left w:val="none" w:sz="0" w:space="0" w:color="auto"/>
        <w:bottom w:val="none" w:sz="0" w:space="0" w:color="auto"/>
        <w:right w:val="none" w:sz="0" w:space="0" w:color="auto"/>
      </w:divBdr>
      <w:divsChild>
        <w:div w:id="210266693">
          <w:marLeft w:val="0"/>
          <w:marRight w:val="0"/>
          <w:marTop w:val="0"/>
          <w:marBottom w:val="0"/>
          <w:divBdr>
            <w:top w:val="none" w:sz="0" w:space="0" w:color="auto"/>
            <w:left w:val="none" w:sz="0" w:space="0" w:color="auto"/>
            <w:bottom w:val="none" w:sz="0" w:space="0" w:color="auto"/>
            <w:right w:val="none" w:sz="0" w:space="0" w:color="auto"/>
          </w:divBdr>
        </w:div>
        <w:div w:id="249897880">
          <w:marLeft w:val="0"/>
          <w:marRight w:val="0"/>
          <w:marTop w:val="0"/>
          <w:marBottom w:val="0"/>
          <w:divBdr>
            <w:top w:val="none" w:sz="0" w:space="0" w:color="auto"/>
            <w:left w:val="none" w:sz="0" w:space="0" w:color="auto"/>
            <w:bottom w:val="none" w:sz="0" w:space="0" w:color="auto"/>
            <w:right w:val="none" w:sz="0" w:space="0" w:color="auto"/>
          </w:divBdr>
        </w:div>
      </w:divsChild>
    </w:div>
    <w:div w:id="456528912">
      <w:bodyDiv w:val="1"/>
      <w:marLeft w:val="0"/>
      <w:marRight w:val="0"/>
      <w:marTop w:val="0"/>
      <w:marBottom w:val="0"/>
      <w:divBdr>
        <w:top w:val="none" w:sz="0" w:space="0" w:color="auto"/>
        <w:left w:val="none" w:sz="0" w:space="0" w:color="auto"/>
        <w:bottom w:val="none" w:sz="0" w:space="0" w:color="auto"/>
        <w:right w:val="none" w:sz="0" w:space="0" w:color="auto"/>
      </w:divBdr>
      <w:divsChild>
        <w:div w:id="626661945">
          <w:marLeft w:val="0"/>
          <w:marRight w:val="0"/>
          <w:marTop w:val="0"/>
          <w:marBottom w:val="0"/>
          <w:divBdr>
            <w:top w:val="none" w:sz="0" w:space="0" w:color="auto"/>
            <w:left w:val="none" w:sz="0" w:space="0" w:color="auto"/>
            <w:bottom w:val="none" w:sz="0" w:space="0" w:color="auto"/>
            <w:right w:val="none" w:sz="0" w:space="0" w:color="auto"/>
          </w:divBdr>
        </w:div>
      </w:divsChild>
    </w:div>
    <w:div w:id="537006885">
      <w:bodyDiv w:val="1"/>
      <w:marLeft w:val="0"/>
      <w:marRight w:val="0"/>
      <w:marTop w:val="0"/>
      <w:marBottom w:val="0"/>
      <w:divBdr>
        <w:top w:val="none" w:sz="0" w:space="0" w:color="auto"/>
        <w:left w:val="none" w:sz="0" w:space="0" w:color="auto"/>
        <w:bottom w:val="none" w:sz="0" w:space="0" w:color="auto"/>
        <w:right w:val="none" w:sz="0" w:space="0" w:color="auto"/>
      </w:divBdr>
    </w:div>
    <w:div w:id="621107211">
      <w:bodyDiv w:val="1"/>
      <w:marLeft w:val="0"/>
      <w:marRight w:val="0"/>
      <w:marTop w:val="0"/>
      <w:marBottom w:val="0"/>
      <w:divBdr>
        <w:top w:val="none" w:sz="0" w:space="0" w:color="auto"/>
        <w:left w:val="none" w:sz="0" w:space="0" w:color="auto"/>
        <w:bottom w:val="none" w:sz="0" w:space="0" w:color="auto"/>
        <w:right w:val="none" w:sz="0" w:space="0" w:color="auto"/>
      </w:divBdr>
    </w:div>
    <w:div w:id="633023495">
      <w:bodyDiv w:val="1"/>
      <w:marLeft w:val="0"/>
      <w:marRight w:val="0"/>
      <w:marTop w:val="0"/>
      <w:marBottom w:val="0"/>
      <w:divBdr>
        <w:top w:val="none" w:sz="0" w:space="0" w:color="auto"/>
        <w:left w:val="none" w:sz="0" w:space="0" w:color="auto"/>
        <w:bottom w:val="none" w:sz="0" w:space="0" w:color="auto"/>
        <w:right w:val="none" w:sz="0" w:space="0" w:color="auto"/>
      </w:divBdr>
    </w:div>
    <w:div w:id="633676701">
      <w:bodyDiv w:val="1"/>
      <w:marLeft w:val="0"/>
      <w:marRight w:val="0"/>
      <w:marTop w:val="0"/>
      <w:marBottom w:val="0"/>
      <w:divBdr>
        <w:top w:val="none" w:sz="0" w:space="0" w:color="auto"/>
        <w:left w:val="none" w:sz="0" w:space="0" w:color="auto"/>
        <w:bottom w:val="none" w:sz="0" w:space="0" w:color="auto"/>
        <w:right w:val="none" w:sz="0" w:space="0" w:color="auto"/>
      </w:divBdr>
      <w:divsChild>
        <w:div w:id="441219541">
          <w:marLeft w:val="0"/>
          <w:marRight w:val="0"/>
          <w:marTop w:val="0"/>
          <w:marBottom w:val="0"/>
          <w:divBdr>
            <w:top w:val="none" w:sz="0" w:space="0" w:color="auto"/>
            <w:left w:val="none" w:sz="0" w:space="0" w:color="auto"/>
            <w:bottom w:val="none" w:sz="0" w:space="0" w:color="auto"/>
            <w:right w:val="none" w:sz="0" w:space="0" w:color="auto"/>
          </w:divBdr>
        </w:div>
        <w:div w:id="1599216787">
          <w:marLeft w:val="0"/>
          <w:marRight w:val="0"/>
          <w:marTop w:val="0"/>
          <w:marBottom w:val="0"/>
          <w:divBdr>
            <w:top w:val="none" w:sz="0" w:space="0" w:color="auto"/>
            <w:left w:val="none" w:sz="0" w:space="0" w:color="auto"/>
            <w:bottom w:val="none" w:sz="0" w:space="0" w:color="auto"/>
            <w:right w:val="none" w:sz="0" w:space="0" w:color="auto"/>
          </w:divBdr>
        </w:div>
        <w:div w:id="913397835">
          <w:marLeft w:val="0"/>
          <w:marRight w:val="0"/>
          <w:marTop w:val="0"/>
          <w:marBottom w:val="0"/>
          <w:divBdr>
            <w:top w:val="none" w:sz="0" w:space="0" w:color="auto"/>
            <w:left w:val="none" w:sz="0" w:space="0" w:color="auto"/>
            <w:bottom w:val="none" w:sz="0" w:space="0" w:color="auto"/>
            <w:right w:val="none" w:sz="0" w:space="0" w:color="auto"/>
          </w:divBdr>
        </w:div>
      </w:divsChild>
    </w:div>
    <w:div w:id="678581634">
      <w:bodyDiv w:val="1"/>
      <w:marLeft w:val="0"/>
      <w:marRight w:val="0"/>
      <w:marTop w:val="0"/>
      <w:marBottom w:val="0"/>
      <w:divBdr>
        <w:top w:val="none" w:sz="0" w:space="0" w:color="auto"/>
        <w:left w:val="none" w:sz="0" w:space="0" w:color="auto"/>
        <w:bottom w:val="none" w:sz="0" w:space="0" w:color="auto"/>
        <w:right w:val="none" w:sz="0" w:space="0" w:color="auto"/>
      </w:divBdr>
      <w:divsChild>
        <w:div w:id="206112329">
          <w:marLeft w:val="0"/>
          <w:marRight w:val="0"/>
          <w:marTop w:val="0"/>
          <w:marBottom w:val="0"/>
          <w:divBdr>
            <w:top w:val="none" w:sz="0" w:space="0" w:color="auto"/>
            <w:left w:val="none" w:sz="0" w:space="0" w:color="auto"/>
            <w:bottom w:val="none" w:sz="0" w:space="0" w:color="auto"/>
            <w:right w:val="none" w:sz="0" w:space="0" w:color="auto"/>
          </w:divBdr>
        </w:div>
        <w:div w:id="1686396017">
          <w:marLeft w:val="0"/>
          <w:marRight w:val="0"/>
          <w:marTop w:val="0"/>
          <w:marBottom w:val="0"/>
          <w:divBdr>
            <w:top w:val="none" w:sz="0" w:space="0" w:color="auto"/>
            <w:left w:val="none" w:sz="0" w:space="0" w:color="auto"/>
            <w:bottom w:val="none" w:sz="0" w:space="0" w:color="auto"/>
            <w:right w:val="none" w:sz="0" w:space="0" w:color="auto"/>
          </w:divBdr>
        </w:div>
      </w:divsChild>
    </w:div>
    <w:div w:id="723985157">
      <w:bodyDiv w:val="1"/>
      <w:marLeft w:val="0"/>
      <w:marRight w:val="0"/>
      <w:marTop w:val="0"/>
      <w:marBottom w:val="0"/>
      <w:divBdr>
        <w:top w:val="none" w:sz="0" w:space="0" w:color="auto"/>
        <w:left w:val="none" w:sz="0" w:space="0" w:color="auto"/>
        <w:bottom w:val="none" w:sz="0" w:space="0" w:color="auto"/>
        <w:right w:val="none" w:sz="0" w:space="0" w:color="auto"/>
      </w:divBdr>
      <w:divsChild>
        <w:div w:id="23140711">
          <w:marLeft w:val="0"/>
          <w:marRight w:val="0"/>
          <w:marTop w:val="0"/>
          <w:marBottom w:val="0"/>
          <w:divBdr>
            <w:top w:val="none" w:sz="0" w:space="0" w:color="auto"/>
            <w:left w:val="none" w:sz="0" w:space="0" w:color="auto"/>
            <w:bottom w:val="none" w:sz="0" w:space="0" w:color="auto"/>
            <w:right w:val="none" w:sz="0" w:space="0" w:color="auto"/>
          </w:divBdr>
        </w:div>
        <w:div w:id="188685986">
          <w:marLeft w:val="0"/>
          <w:marRight w:val="0"/>
          <w:marTop w:val="0"/>
          <w:marBottom w:val="0"/>
          <w:divBdr>
            <w:top w:val="none" w:sz="0" w:space="0" w:color="auto"/>
            <w:left w:val="none" w:sz="0" w:space="0" w:color="auto"/>
            <w:bottom w:val="none" w:sz="0" w:space="0" w:color="auto"/>
            <w:right w:val="none" w:sz="0" w:space="0" w:color="auto"/>
          </w:divBdr>
        </w:div>
        <w:div w:id="213274744">
          <w:marLeft w:val="0"/>
          <w:marRight w:val="0"/>
          <w:marTop w:val="0"/>
          <w:marBottom w:val="0"/>
          <w:divBdr>
            <w:top w:val="none" w:sz="0" w:space="0" w:color="auto"/>
            <w:left w:val="none" w:sz="0" w:space="0" w:color="auto"/>
            <w:bottom w:val="none" w:sz="0" w:space="0" w:color="auto"/>
            <w:right w:val="none" w:sz="0" w:space="0" w:color="auto"/>
          </w:divBdr>
        </w:div>
        <w:div w:id="605119426">
          <w:marLeft w:val="0"/>
          <w:marRight w:val="0"/>
          <w:marTop w:val="0"/>
          <w:marBottom w:val="0"/>
          <w:divBdr>
            <w:top w:val="none" w:sz="0" w:space="0" w:color="auto"/>
            <w:left w:val="none" w:sz="0" w:space="0" w:color="auto"/>
            <w:bottom w:val="none" w:sz="0" w:space="0" w:color="auto"/>
            <w:right w:val="none" w:sz="0" w:space="0" w:color="auto"/>
          </w:divBdr>
        </w:div>
        <w:div w:id="610011568">
          <w:marLeft w:val="0"/>
          <w:marRight w:val="0"/>
          <w:marTop w:val="0"/>
          <w:marBottom w:val="0"/>
          <w:divBdr>
            <w:top w:val="none" w:sz="0" w:space="0" w:color="auto"/>
            <w:left w:val="none" w:sz="0" w:space="0" w:color="auto"/>
            <w:bottom w:val="none" w:sz="0" w:space="0" w:color="auto"/>
            <w:right w:val="none" w:sz="0" w:space="0" w:color="auto"/>
          </w:divBdr>
        </w:div>
        <w:div w:id="627008507">
          <w:marLeft w:val="0"/>
          <w:marRight w:val="0"/>
          <w:marTop w:val="0"/>
          <w:marBottom w:val="0"/>
          <w:divBdr>
            <w:top w:val="none" w:sz="0" w:space="0" w:color="auto"/>
            <w:left w:val="none" w:sz="0" w:space="0" w:color="auto"/>
            <w:bottom w:val="none" w:sz="0" w:space="0" w:color="auto"/>
            <w:right w:val="none" w:sz="0" w:space="0" w:color="auto"/>
          </w:divBdr>
        </w:div>
        <w:div w:id="643050402">
          <w:marLeft w:val="0"/>
          <w:marRight w:val="0"/>
          <w:marTop w:val="0"/>
          <w:marBottom w:val="0"/>
          <w:divBdr>
            <w:top w:val="none" w:sz="0" w:space="0" w:color="auto"/>
            <w:left w:val="none" w:sz="0" w:space="0" w:color="auto"/>
            <w:bottom w:val="none" w:sz="0" w:space="0" w:color="auto"/>
            <w:right w:val="none" w:sz="0" w:space="0" w:color="auto"/>
          </w:divBdr>
        </w:div>
        <w:div w:id="867371328">
          <w:marLeft w:val="0"/>
          <w:marRight w:val="0"/>
          <w:marTop w:val="0"/>
          <w:marBottom w:val="0"/>
          <w:divBdr>
            <w:top w:val="none" w:sz="0" w:space="0" w:color="auto"/>
            <w:left w:val="none" w:sz="0" w:space="0" w:color="auto"/>
            <w:bottom w:val="none" w:sz="0" w:space="0" w:color="auto"/>
            <w:right w:val="none" w:sz="0" w:space="0" w:color="auto"/>
          </w:divBdr>
        </w:div>
        <w:div w:id="872159871">
          <w:marLeft w:val="0"/>
          <w:marRight w:val="0"/>
          <w:marTop w:val="0"/>
          <w:marBottom w:val="0"/>
          <w:divBdr>
            <w:top w:val="none" w:sz="0" w:space="0" w:color="auto"/>
            <w:left w:val="none" w:sz="0" w:space="0" w:color="auto"/>
            <w:bottom w:val="none" w:sz="0" w:space="0" w:color="auto"/>
            <w:right w:val="none" w:sz="0" w:space="0" w:color="auto"/>
          </w:divBdr>
        </w:div>
        <w:div w:id="924994031">
          <w:marLeft w:val="0"/>
          <w:marRight w:val="0"/>
          <w:marTop w:val="0"/>
          <w:marBottom w:val="0"/>
          <w:divBdr>
            <w:top w:val="none" w:sz="0" w:space="0" w:color="auto"/>
            <w:left w:val="none" w:sz="0" w:space="0" w:color="auto"/>
            <w:bottom w:val="none" w:sz="0" w:space="0" w:color="auto"/>
            <w:right w:val="none" w:sz="0" w:space="0" w:color="auto"/>
          </w:divBdr>
        </w:div>
        <w:div w:id="925192294">
          <w:marLeft w:val="0"/>
          <w:marRight w:val="0"/>
          <w:marTop w:val="0"/>
          <w:marBottom w:val="0"/>
          <w:divBdr>
            <w:top w:val="none" w:sz="0" w:space="0" w:color="auto"/>
            <w:left w:val="none" w:sz="0" w:space="0" w:color="auto"/>
            <w:bottom w:val="none" w:sz="0" w:space="0" w:color="auto"/>
            <w:right w:val="none" w:sz="0" w:space="0" w:color="auto"/>
          </w:divBdr>
        </w:div>
        <w:div w:id="927076117">
          <w:marLeft w:val="0"/>
          <w:marRight w:val="0"/>
          <w:marTop w:val="0"/>
          <w:marBottom w:val="0"/>
          <w:divBdr>
            <w:top w:val="none" w:sz="0" w:space="0" w:color="auto"/>
            <w:left w:val="none" w:sz="0" w:space="0" w:color="auto"/>
            <w:bottom w:val="none" w:sz="0" w:space="0" w:color="auto"/>
            <w:right w:val="none" w:sz="0" w:space="0" w:color="auto"/>
          </w:divBdr>
        </w:div>
        <w:div w:id="1132669042">
          <w:marLeft w:val="0"/>
          <w:marRight w:val="0"/>
          <w:marTop w:val="0"/>
          <w:marBottom w:val="0"/>
          <w:divBdr>
            <w:top w:val="none" w:sz="0" w:space="0" w:color="auto"/>
            <w:left w:val="none" w:sz="0" w:space="0" w:color="auto"/>
            <w:bottom w:val="none" w:sz="0" w:space="0" w:color="auto"/>
            <w:right w:val="none" w:sz="0" w:space="0" w:color="auto"/>
          </w:divBdr>
        </w:div>
        <w:div w:id="1142306169">
          <w:marLeft w:val="0"/>
          <w:marRight w:val="0"/>
          <w:marTop w:val="0"/>
          <w:marBottom w:val="0"/>
          <w:divBdr>
            <w:top w:val="none" w:sz="0" w:space="0" w:color="auto"/>
            <w:left w:val="none" w:sz="0" w:space="0" w:color="auto"/>
            <w:bottom w:val="none" w:sz="0" w:space="0" w:color="auto"/>
            <w:right w:val="none" w:sz="0" w:space="0" w:color="auto"/>
          </w:divBdr>
        </w:div>
        <w:div w:id="1768233623">
          <w:marLeft w:val="0"/>
          <w:marRight w:val="0"/>
          <w:marTop w:val="0"/>
          <w:marBottom w:val="0"/>
          <w:divBdr>
            <w:top w:val="none" w:sz="0" w:space="0" w:color="auto"/>
            <w:left w:val="none" w:sz="0" w:space="0" w:color="auto"/>
            <w:bottom w:val="none" w:sz="0" w:space="0" w:color="auto"/>
            <w:right w:val="none" w:sz="0" w:space="0" w:color="auto"/>
          </w:divBdr>
        </w:div>
        <w:div w:id="1799758575">
          <w:marLeft w:val="0"/>
          <w:marRight w:val="0"/>
          <w:marTop w:val="0"/>
          <w:marBottom w:val="0"/>
          <w:divBdr>
            <w:top w:val="none" w:sz="0" w:space="0" w:color="auto"/>
            <w:left w:val="none" w:sz="0" w:space="0" w:color="auto"/>
            <w:bottom w:val="none" w:sz="0" w:space="0" w:color="auto"/>
            <w:right w:val="none" w:sz="0" w:space="0" w:color="auto"/>
          </w:divBdr>
        </w:div>
        <w:div w:id="1811091832">
          <w:marLeft w:val="0"/>
          <w:marRight w:val="0"/>
          <w:marTop w:val="0"/>
          <w:marBottom w:val="0"/>
          <w:divBdr>
            <w:top w:val="none" w:sz="0" w:space="0" w:color="auto"/>
            <w:left w:val="none" w:sz="0" w:space="0" w:color="auto"/>
            <w:bottom w:val="none" w:sz="0" w:space="0" w:color="auto"/>
            <w:right w:val="none" w:sz="0" w:space="0" w:color="auto"/>
          </w:divBdr>
        </w:div>
        <w:div w:id="1889218873">
          <w:marLeft w:val="0"/>
          <w:marRight w:val="0"/>
          <w:marTop w:val="0"/>
          <w:marBottom w:val="0"/>
          <w:divBdr>
            <w:top w:val="none" w:sz="0" w:space="0" w:color="auto"/>
            <w:left w:val="none" w:sz="0" w:space="0" w:color="auto"/>
            <w:bottom w:val="none" w:sz="0" w:space="0" w:color="auto"/>
            <w:right w:val="none" w:sz="0" w:space="0" w:color="auto"/>
          </w:divBdr>
        </w:div>
        <w:div w:id="1932426195">
          <w:marLeft w:val="0"/>
          <w:marRight w:val="0"/>
          <w:marTop w:val="0"/>
          <w:marBottom w:val="0"/>
          <w:divBdr>
            <w:top w:val="none" w:sz="0" w:space="0" w:color="auto"/>
            <w:left w:val="none" w:sz="0" w:space="0" w:color="auto"/>
            <w:bottom w:val="none" w:sz="0" w:space="0" w:color="auto"/>
            <w:right w:val="none" w:sz="0" w:space="0" w:color="auto"/>
          </w:divBdr>
        </w:div>
        <w:div w:id="1954364923">
          <w:marLeft w:val="0"/>
          <w:marRight w:val="0"/>
          <w:marTop w:val="0"/>
          <w:marBottom w:val="0"/>
          <w:divBdr>
            <w:top w:val="none" w:sz="0" w:space="0" w:color="auto"/>
            <w:left w:val="none" w:sz="0" w:space="0" w:color="auto"/>
            <w:bottom w:val="none" w:sz="0" w:space="0" w:color="auto"/>
            <w:right w:val="none" w:sz="0" w:space="0" w:color="auto"/>
          </w:divBdr>
        </w:div>
      </w:divsChild>
    </w:div>
    <w:div w:id="960959988">
      <w:bodyDiv w:val="1"/>
      <w:marLeft w:val="0"/>
      <w:marRight w:val="0"/>
      <w:marTop w:val="0"/>
      <w:marBottom w:val="0"/>
      <w:divBdr>
        <w:top w:val="none" w:sz="0" w:space="0" w:color="auto"/>
        <w:left w:val="none" w:sz="0" w:space="0" w:color="auto"/>
        <w:bottom w:val="none" w:sz="0" w:space="0" w:color="auto"/>
        <w:right w:val="none" w:sz="0" w:space="0" w:color="auto"/>
      </w:divBdr>
    </w:div>
    <w:div w:id="987709561">
      <w:bodyDiv w:val="1"/>
      <w:marLeft w:val="0"/>
      <w:marRight w:val="0"/>
      <w:marTop w:val="0"/>
      <w:marBottom w:val="0"/>
      <w:divBdr>
        <w:top w:val="none" w:sz="0" w:space="0" w:color="auto"/>
        <w:left w:val="none" w:sz="0" w:space="0" w:color="auto"/>
        <w:bottom w:val="none" w:sz="0" w:space="0" w:color="auto"/>
        <w:right w:val="none" w:sz="0" w:space="0" w:color="auto"/>
      </w:divBdr>
    </w:div>
    <w:div w:id="994920912">
      <w:bodyDiv w:val="1"/>
      <w:marLeft w:val="0"/>
      <w:marRight w:val="0"/>
      <w:marTop w:val="0"/>
      <w:marBottom w:val="0"/>
      <w:divBdr>
        <w:top w:val="none" w:sz="0" w:space="0" w:color="auto"/>
        <w:left w:val="none" w:sz="0" w:space="0" w:color="auto"/>
        <w:bottom w:val="none" w:sz="0" w:space="0" w:color="auto"/>
        <w:right w:val="none" w:sz="0" w:space="0" w:color="auto"/>
      </w:divBdr>
      <w:divsChild>
        <w:div w:id="391082193">
          <w:marLeft w:val="0"/>
          <w:marRight w:val="0"/>
          <w:marTop w:val="0"/>
          <w:marBottom w:val="0"/>
          <w:divBdr>
            <w:top w:val="none" w:sz="0" w:space="0" w:color="auto"/>
            <w:left w:val="none" w:sz="0" w:space="0" w:color="auto"/>
            <w:bottom w:val="none" w:sz="0" w:space="0" w:color="auto"/>
            <w:right w:val="none" w:sz="0" w:space="0" w:color="auto"/>
          </w:divBdr>
        </w:div>
        <w:div w:id="862212793">
          <w:marLeft w:val="0"/>
          <w:marRight w:val="0"/>
          <w:marTop w:val="0"/>
          <w:marBottom w:val="0"/>
          <w:divBdr>
            <w:top w:val="none" w:sz="0" w:space="0" w:color="auto"/>
            <w:left w:val="none" w:sz="0" w:space="0" w:color="auto"/>
            <w:bottom w:val="none" w:sz="0" w:space="0" w:color="auto"/>
            <w:right w:val="none" w:sz="0" w:space="0" w:color="auto"/>
          </w:divBdr>
        </w:div>
        <w:div w:id="827479309">
          <w:marLeft w:val="0"/>
          <w:marRight w:val="0"/>
          <w:marTop w:val="0"/>
          <w:marBottom w:val="0"/>
          <w:divBdr>
            <w:top w:val="none" w:sz="0" w:space="0" w:color="auto"/>
            <w:left w:val="none" w:sz="0" w:space="0" w:color="auto"/>
            <w:bottom w:val="none" w:sz="0" w:space="0" w:color="auto"/>
            <w:right w:val="none" w:sz="0" w:space="0" w:color="auto"/>
          </w:divBdr>
        </w:div>
        <w:div w:id="2049255335">
          <w:marLeft w:val="0"/>
          <w:marRight w:val="0"/>
          <w:marTop w:val="0"/>
          <w:marBottom w:val="0"/>
          <w:divBdr>
            <w:top w:val="none" w:sz="0" w:space="0" w:color="auto"/>
            <w:left w:val="none" w:sz="0" w:space="0" w:color="auto"/>
            <w:bottom w:val="none" w:sz="0" w:space="0" w:color="auto"/>
            <w:right w:val="none" w:sz="0" w:space="0" w:color="auto"/>
          </w:divBdr>
        </w:div>
        <w:div w:id="1283070350">
          <w:marLeft w:val="0"/>
          <w:marRight w:val="0"/>
          <w:marTop w:val="0"/>
          <w:marBottom w:val="0"/>
          <w:divBdr>
            <w:top w:val="none" w:sz="0" w:space="0" w:color="auto"/>
            <w:left w:val="none" w:sz="0" w:space="0" w:color="auto"/>
            <w:bottom w:val="none" w:sz="0" w:space="0" w:color="auto"/>
            <w:right w:val="none" w:sz="0" w:space="0" w:color="auto"/>
          </w:divBdr>
        </w:div>
        <w:div w:id="1972709655">
          <w:marLeft w:val="0"/>
          <w:marRight w:val="0"/>
          <w:marTop w:val="0"/>
          <w:marBottom w:val="0"/>
          <w:divBdr>
            <w:top w:val="none" w:sz="0" w:space="0" w:color="auto"/>
            <w:left w:val="none" w:sz="0" w:space="0" w:color="auto"/>
            <w:bottom w:val="none" w:sz="0" w:space="0" w:color="auto"/>
            <w:right w:val="none" w:sz="0" w:space="0" w:color="auto"/>
          </w:divBdr>
        </w:div>
        <w:div w:id="2032604329">
          <w:marLeft w:val="0"/>
          <w:marRight w:val="0"/>
          <w:marTop w:val="0"/>
          <w:marBottom w:val="0"/>
          <w:divBdr>
            <w:top w:val="none" w:sz="0" w:space="0" w:color="auto"/>
            <w:left w:val="none" w:sz="0" w:space="0" w:color="auto"/>
            <w:bottom w:val="none" w:sz="0" w:space="0" w:color="auto"/>
            <w:right w:val="none" w:sz="0" w:space="0" w:color="auto"/>
          </w:divBdr>
        </w:div>
        <w:div w:id="730155761">
          <w:marLeft w:val="0"/>
          <w:marRight w:val="0"/>
          <w:marTop w:val="0"/>
          <w:marBottom w:val="0"/>
          <w:divBdr>
            <w:top w:val="none" w:sz="0" w:space="0" w:color="auto"/>
            <w:left w:val="none" w:sz="0" w:space="0" w:color="auto"/>
            <w:bottom w:val="none" w:sz="0" w:space="0" w:color="auto"/>
            <w:right w:val="none" w:sz="0" w:space="0" w:color="auto"/>
          </w:divBdr>
        </w:div>
        <w:div w:id="283537807">
          <w:marLeft w:val="0"/>
          <w:marRight w:val="0"/>
          <w:marTop w:val="0"/>
          <w:marBottom w:val="0"/>
          <w:divBdr>
            <w:top w:val="none" w:sz="0" w:space="0" w:color="auto"/>
            <w:left w:val="none" w:sz="0" w:space="0" w:color="auto"/>
            <w:bottom w:val="none" w:sz="0" w:space="0" w:color="auto"/>
            <w:right w:val="none" w:sz="0" w:space="0" w:color="auto"/>
          </w:divBdr>
        </w:div>
        <w:div w:id="731074834">
          <w:marLeft w:val="0"/>
          <w:marRight w:val="0"/>
          <w:marTop w:val="0"/>
          <w:marBottom w:val="0"/>
          <w:divBdr>
            <w:top w:val="none" w:sz="0" w:space="0" w:color="auto"/>
            <w:left w:val="none" w:sz="0" w:space="0" w:color="auto"/>
            <w:bottom w:val="none" w:sz="0" w:space="0" w:color="auto"/>
            <w:right w:val="none" w:sz="0" w:space="0" w:color="auto"/>
          </w:divBdr>
        </w:div>
        <w:div w:id="1136338164">
          <w:marLeft w:val="0"/>
          <w:marRight w:val="0"/>
          <w:marTop w:val="0"/>
          <w:marBottom w:val="0"/>
          <w:divBdr>
            <w:top w:val="none" w:sz="0" w:space="0" w:color="auto"/>
            <w:left w:val="none" w:sz="0" w:space="0" w:color="auto"/>
            <w:bottom w:val="none" w:sz="0" w:space="0" w:color="auto"/>
            <w:right w:val="none" w:sz="0" w:space="0" w:color="auto"/>
          </w:divBdr>
        </w:div>
      </w:divsChild>
    </w:div>
    <w:div w:id="1048261561">
      <w:bodyDiv w:val="1"/>
      <w:marLeft w:val="0"/>
      <w:marRight w:val="0"/>
      <w:marTop w:val="0"/>
      <w:marBottom w:val="0"/>
      <w:divBdr>
        <w:top w:val="none" w:sz="0" w:space="0" w:color="auto"/>
        <w:left w:val="none" w:sz="0" w:space="0" w:color="auto"/>
        <w:bottom w:val="none" w:sz="0" w:space="0" w:color="auto"/>
        <w:right w:val="none" w:sz="0" w:space="0" w:color="auto"/>
      </w:divBdr>
    </w:div>
    <w:div w:id="1098677769">
      <w:bodyDiv w:val="1"/>
      <w:marLeft w:val="0"/>
      <w:marRight w:val="0"/>
      <w:marTop w:val="0"/>
      <w:marBottom w:val="0"/>
      <w:divBdr>
        <w:top w:val="none" w:sz="0" w:space="0" w:color="auto"/>
        <w:left w:val="none" w:sz="0" w:space="0" w:color="auto"/>
        <w:bottom w:val="none" w:sz="0" w:space="0" w:color="auto"/>
        <w:right w:val="none" w:sz="0" w:space="0" w:color="auto"/>
      </w:divBdr>
    </w:div>
    <w:div w:id="1102384664">
      <w:bodyDiv w:val="1"/>
      <w:marLeft w:val="0"/>
      <w:marRight w:val="0"/>
      <w:marTop w:val="0"/>
      <w:marBottom w:val="0"/>
      <w:divBdr>
        <w:top w:val="none" w:sz="0" w:space="0" w:color="auto"/>
        <w:left w:val="none" w:sz="0" w:space="0" w:color="auto"/>
        <w:bottom w:val="none" w:sz="0" w:space="0" w:color="auto"/>
        <w:right w:val="none" w:sz="0" w:space="0" w:color="auto"/>
      </w:divBdr>
    </w:div>
    <w:div w:id="1171290157">
      <w:bodyDiv w:val="1"/>
      <w:marLeft w:val="0"/>
      <w:marRight w:val="0"/>
      <w:marTop w:val="0"/>
      <w:marBottom w:val="0"/>
      <w:divBdr>
        <w:top w:val="none" w:sz="0" w:space="0" w:color="auto"/>
        <w:left w:val="none" w:sz="0" w:space="0" w:color="auto"/>
        <w:bottom w:val="none" w:sz="0" w:space="0" w:color="auto"/>
        <w:right w:val="none" w:sz="0" w:space="0" w:color="auto"/>
      </w:divBdr>
    </w:div>
    <w:div w:id="1173376710">
      <w:bodyDiv w:val="1"/>
      <w:marLeft w:val="0"/>
      <w:marRight w:val="0"/>
      <w:marTop w:val="0"/>
      <w:marBottom w:val="0"/>
      <w:divBdr>
        <w:top w:val="none" w:sz="0" w:space="0" w:color="auto"/>
        <w:left w:val="none" w:sz="0" w:space="0" w:color="auto"/>
        <w:bottom w:val="none" w:sz="0" w:space="0" w:color="auto"/>
        <w:right w:val="none" w:sz="0" w:space="0" w:color="auto"/>
      </w:divBdr>
    </w:div>
    <w:div w:id="1312054386">
      <w:bodyDiv w:val="1"/>
      <w:marLeft w:val="0"/>
      <w:marRight w:val="0"/>
      <w:marTop w:val="0"/>
      <w:marBottom w:val="0"/>
      <w:divBdr>
        <w:top w:val="none" w:sz="0" w:space="0" w:color="auto"/>
        <w:left w:val="none" w:sz="0" w:space="0" w:color="auto"/>
        <w:bottom w:val="none" w:sz="0" w:space="0" w:color="auto"/>
        <w:right w:val="none" w:sz="0" w:space="0" w:color="auto"/>
      </w:divBdr>
    </w:div>
    <w:div w:id="1337422172">
      <w:bodyDiv w:val="1"/>
      <w:marLeft w:val="0"/>
      <w:marRight w:val="0"/>
      <w:marTop w:val="0"/>
      <w:marBottom w:val="0"/>
      <w:divBdr>
        <w:top w:val="none" w:sz="0" w:space="0" w:color="auto"/>
        <w:left w:val="none" w:sz="0" w:space="0" w:color="auto"/>
        <w:bottom w:val="none" w:sz="0" w:space="0" w:color="auto"/>
        <w:right w:val="none" w:sz="0" w:space="0" w:color="auto"/>
      </w:divBdr>
    </w:div>
    <w:div w:id="1446148759">
      <w:bodyDiv w:val="1"/>
      <w:marLeft w:val="0"/>
      <w:marRight w:val="0"/>
      <w:marTop w:val="0"/>
      <w:marBottom w:val="0"/>
      <w:divBdr>
        <w:top w:val="none" w:sz="0" w:space="0" w:color="auto"/>
        <w:left w:val="none" w:sz="0" w:space="0" w:color="auto"/>
        <w:bottom w:val="none" w:sz="0" w:space="0" w:color="auto"/>
        <w:right w:val="none" w:sz="0" w:space="0" w:color="auto"/>
      </w:divBdr>
    </w:div>
    <w:div w:id="1446969843">
      <w:bodyDiv w:val="1"/>
      <w:marLeft w:val="0"/>
      <w:marRight w:val="0"/>
      <w:marTop w:val="0"/>
      <w:marBottom w:val="0"/>
      <w:divBdr>
        <w:top w:val="none" w:sz="0" w:space="0" w:color="auto"/>
        <w:left w:val="none" w:sz="0" w:space="0" w:color="auto"/>
        <w:bottom w:val="none" w:sz="0" w:space="0" w:color="auto"/>
        <w:right w:val="none" w:sz="0" w:space="0" w:color="auto"/>
      </w:divBdr>
    </w:div>
    <w:div w:id="1531603489">
      <w:bodyDiv w:val="1"/>
      <w:marLeft w:val="0"/>
      <w:marRight w:val="0"/>
      <w:marTop w:val="0"/>
      <w:marBottom w:val="0"/>
      <w:divBdr>
        <w:top w:val="none" w:sz="0" w:space="0" w:color="auto"/>
        <w:left w:val="none" w:sz="0" w:space="0" w:color="auto"/>
        <w:bottom w:val="none" w:sz="0" w:space="0" w:color="auto"/>
        <w:right w:val="none" w:sz="0" w:space="0" w:color="auto"/>
      </w:divBdr>
      <w:divsChild>
        <w:div w:id="1011564751">
          <w:marLeft w:val="0"/>
          <w:marRight w:val="0"/>
          <w:marTop w:val="0"/>
          <w:marBottom w:val="0"/>
          <w:divBdr>
            <w:top w:val="none" w:sz="0" w:space="0" w:color="auto"/>
            <w:left w:val="none" w:sz="0" w:space="0" w:color="auto"/>
            <w:bottom w:val="none" w:sz="0" w:space="0" w:color="auto"/>
            <w:right w:val="none" w:sz="0" w:space="0" w:color="auto"/>
          </w:divBdr>
        </w:div>
        <w:div w:id="1239050262">
          <w:marLeft w:val="0"/>
          <w:marRight w:val="0"/>
          <w:marTop w:val="0"/>
          <w:marBottom w:val="0"/>
          <w:divBdr>
            <w:top w:val="none" w:sz="0" w:space="0" w:color="auto"/>
            <w:left w:val="none" w:sz="0" w:space="0" w:color="auto"/>
            <w:bottom w:val="none" w:sz="0" w:space="0" w:color="auto"/>
            <w:right w:val="none" w:sz="0" w:space="0" w:color="auto"/>
          </w:divBdr>
        </w:div>
        <w:div w:id="1697802967">
          <w:marLeft w:val="0"/>
          <w:marRight w:val="0"/>
          <w:marTop w:val="0"/>
          <w:marBottom w:val="0"/>
          <w:divBdr>
            <w:top w:val="none" w:sz="0" w:space="0" w:color="auto"/>
            <w:left w:val="none" w:sz="0" w:space="0" w:color="auto"/>
            <w:bottom w:val="none" w:sz="0" w:space="0" w:color="auto"/>
            <w:right w:val="none" w:sz="0" w:space="0" w:color="auto"/>
          </w:divBdr>
        </w:div>
      </w:divsChild>
    </w:div>
    <w:div w:id="1609853862">
      <w:bodyDiv w:val="1"/>
      <w:marLeft w:val="0"/>
      <w:marRight w:val="0"/>
      <w:marTop w:val="0"/>
      <w:marBottom w:val="0"/>
      <w:divBdr>
        <w:top w:val="none" w:sz="0" w:space="0" w:color="auto"/>
        <w:left w:val="none" w:sz="0" w:space="0" w:color="auto"/>
        <w:bottom w:val="none" w:sz="0" w:space="0" w:color="auto"/>
        <w:right w:val="none" w:sz="0" w:space="0" w:color="auto"/>
      </w:divBdr>
    </w:div>
    <w:div w:id="1715425308">
      <w:bodyDiv w:val="1"/>
      <w:marLeft w:val="0"/>
      <w:marRight w:val="0"/>
      <w:marTop w:val="0"/>
      <w:marBottom w:val="0"/>
      <w:divBdr>
        <w:top w:val="none" w:sz="0" w:space="0" w:color="auto"/>
        <w:left w:val="none" w:sz="0" w:space="0" w:color="auto"/>
        <w:bottom w:val="none" w:sz="0" w:space="0" w:color="auto"/>
        <w:right w:val="none" w:sz="0" w:space="0" w:color="auto"/>
      </w:divBdr>
      <w:divsChild>
        <w:div w:id="1833520793">
          <w:marLeft w:val="0"/>
          <w:marRight w:val="0"/>
          <w:marTop w:val="0"/>
          <w:marBottom w:val="0"/>
          <w:divBdr>
            <w:top w:val="none" w:sz="0" w:space="0" w:color="auto"/>
            <w:left w:val="none" w:sz="0" w:space="0" w:color="auto"/>
            <w:bottom w:val="none" w:sz="0" w:space="0" w:color="auto"/>
            <w:right w:val="none" w:sz="0" w:space="0" w:color="auto"/>
          </w:divBdr>
          <w:divsChild>
            <w:div w:id="1590508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774895">
      <w:bodyDiv w:val="1"/>
      <w:marLeft w:val="0"/>
      <w:marRight w:val="0"/>
      <w:marTop w:val="0"/>
      <w:marBottom w:val="0"/>
      <w:divBdr>
        <w:top w:val="none" w:sz="0" w:space="0" w:color="auto"/>
        <w:left w:val="none" w:sz="0" w:space="0" w:color="auto"/>
        <w:bottom w:val="none" w:sz="0" w:space="0" w:color="auto"/>
        <w:right w:val="none" w:sz="0" w:space="0" w:color="auto"/>
      </w:divBdr>
    </w:div>
    <w:div w:id="1788425500">
      <w:bodyDiv w:val="1"/>
      <w:marLeft w:val="0"/>
      <w:marRight w:val="0"/>
      <w:marTop w:val="0"/>
      <w:marBottom w:val="0"/>
      <w:divBdr>
        <w:top w:val="none" w:sz="0" w:space="0" w:color="auto"/>
        <w:left w:val="none" w:sz="0" w:space="0" w:color="auto"/>
        <w:bottom w:val="none" w:sz="0" w:space="0" w:color="auto"/>
        <w:right w:val="none" w:sz="0" w:space="0" w:color="auto"/>
      </w:divBdr>
      <w:divsChild>
        <w:div w:id="1496452276">
          <w:marLeft w:val="0"/>
          <w:marRight w:val="0"/>
          <w:marTop w:val="0"/>
          <w:marBottom w:val="0"/>
          <w:divBdr>
            <w:top w:val="none" w:sz="0" w:space="0" w:color="auto"/>
            <w:left w:val="none" w:sz="0" w:space="0" w:color="auto"/>
            <w:bottom w:val="none" w:sz="0" w:space="0" w:color="auto"/>
            <w:right w:val="none" w:sz="0" w:space="0" w:color="auto"/>
          </w:divBdr>
        </w:div>
        <w:div w:id="2086681990">
          <w:marLeft w:val="0"/>
          <w:marRight w:val="0"/>
          <w:marTop w:val="0"/>
          <w:marBottom w:val="0"/>
          <w:divBdr>
            <w:top w:val="none" w:sz="0" w:space="0" w:color="auto"/>
            <w:left w:val="none" w:sz="0" w:space="0" w:color="auto"/>
            <w:bottom w:val="none" w:sz="0" w:space="0" w:color="auto"/>
            <w:right w:val="none" w:sz="0" w:space="0" w:color="auto"/>
          </w:divBdr>
        </w:div>
      </w:divsChild>
    </w:div>
    <w:div w:id="1791170671">
      <w:bodyDiv w:val="1"/>
      <w:marLeft w:val="0"/>
      <w:marRight w:val="0"/>
      <w:marTop w:val="0"/>
      <w:marBottom w:val="0"/>
      <w:divBdr>
        <w:top w:val="none" w:sz="0" w:space="0" w:color="auto"/>
        <w:left w:val="none" w:sz="0" w:space="0" w:color="auto"/>
        <w:bottom w:val="none" w:sz="0" w:space="0" w:color="auto"/>
        <w:right w:val="none" w:sz="0" w:space="0" w:color="auto"/>
      </w:divBdr>
    </w:div>
    <w:div w:id="1801876632">
      <w:bodyDiv w:val="1"/>
      <w:marLeft w:val="0"/>
      <w:marRight w:val="0"/>
      <w:marTop w:val="0"/>
      <w:marBottom w:val="0"/>
      <w:divBdr>
        <w:top w:val="none" w:sz="0" w:space="0" w:color="auto"/>
        <w:left w:val="none" w:sz="0" w:space="0" w:color="auto"/>
        <w:bottom w:val="none" w:sz="0" w:space="0" w:color="auto"/>
        <w:right w:val="none" w:sz="0" w:space="0" w:color="auto"/>
      </w:divBdr>
    </w:div>
    <w:div w:id="1820682319">
      <w:bodyDiv w:val="1"/>
      <w:marLeft w:val="0"/>
      <w:marRight w:val="0"/>
      <w:marTop w:val="0"/>
      <w:marBottom w:val="0"/>
      <w:divBdr>
        <w:top w:val="none" w:sz="0" w:space="0" w:color="auto"/>
        <w:left w:val="none" w:sz="0" w:space="0" w:color="auto"/>
        <w:bottom w:val="none" w:sz="0" w:space="0" w:color="auto"/>
        <w:right w:val="none" w:sz="0" w:space="0" w:color="auto"/>
      </w:divBdr>
      <w:divsChild>
        <w:div w:id="507447488">
          <w:marLeft w:val="0"/>
          <w:marRight w:val="0"/>
          <w:marTop w:val="0"/>
          <w:marBottom w:val="0"/>
          <w:divBdr>
            <w:top w:val="none" w:sz="0" w:space="0" w:color="auto"/>
            <w:left w:val="none" w:sz="0" w:space="0" w:color="auto"/>
            <w:bottom w:val="none" w:sz="0" w:space="0" w:color="auto"/>
            <w:right w:val="none" w:sz="0" w:space="0" w:color="auto"/>
          </w:divBdr>
        </w:div>
        <w:div w:id="702705428">
          <w:marLeft w:val="0"/>
          <w:marRight w:val="0"/>
          <w:marTop w:val="0"/>
          <w:marBottom w:val="0"/>
          <w:divBdr>
            <w:top w:val="none" w:sz="0" w:space="0" w:color="auto"/>
            <w:left w:val="none" w:sz="0" w:space="0" w:color="auto"/>
            <w:bottom w:val="none" w:sz="0" w:space="0" w:color="auto"/>
            <w:right w:val="none" w:sz="0" w:space="0" w:color="auto"/>
          </w:divBdr>
        </w:div>
      </w:divsChild>
    </w:div>
    <w:div w:id="1821311196">
      <w:bodyDiv w:val="1"/>
      <w:marLeft w:val="0"/>
      <w:marRight w:val="0"/>
      <w:marTop w:val="0"/>
      <w:marBottom w:val="0"/>
      <w:divBdr>
        <w:top w:val="none" w:sz="0" w:space="0" w:color="auto"/>
        <w:left w:val="none" w:sz="0" w:space="0" w:color="auto"/>
        <w:bottom w:val="none" w:sz="0" w:space="0" w:color="auto"/>
        <w:right w:val="none" w:sz="0" w:space="0" w:color="auto"/>
      </w:divBdr>
    </w:div>
    <w:div w:id="1838887179">
      <w:bodyDiv w:val="1"/>
      <w:marLeft w:val="0"/>
      <w:marRight w:val="0"/>
      <w:marTop w:val="0"/>
      <w:marBottom w:val="0"/>
      <w:divBdr>
        <w:top w:val="none" w:sz="0" w:space="0" w:color="auto"/>
        <w:left w:val="none" w:sz="0" w:space="0" w:color="auto"/>
        <w:bottom w:val="none" w:sz="0" w:space="0" w:color="auto"/>
        <w:right w:val="none" w:sz="0" w:space="0" w:color="auto"/>
      </w:divBdr>
      <w:divsChild>
        <w:div w:id="1041899645">
          <w:marLeft w:val="0"/>
          <w:marRight w:val="0"/>
          <w:marTop w:val="0"/>
          <w:marBottom w:val="0"/>
          <w:divBdr>
            <w:top w:val="none" w:sz="0" w:space="0" w:color="auto"/>
            <w:left w:val="none" w:sz="0" w:space="0" w:color="auto"/>
            <w:bottom w:val="none" w:sz="0" w:space="0" w:color="auto"/>
            <w:right w:val="none" w:sz="0" w:space="0" w:color="auto"/>
          </w:divBdr>
          <w:divsChild>
            <w:div w:id="1328096714">
              <w:marLeft w:val="0"/>
              <w:marRight w:val="0"/>
              <w:marTop w:val="0"/>
              <w:marBottom w:val="0"/>
              <w:divBdr>
                <w:top w:val="none" w:sz="0" w:space="0" w:color="auto"/>
                <w:left w:val="none" w:sz="0" w:space="0" w:color="auto"/>
                <w:bottom w:val="none" w:sz="0" w:space="0" w:color="auto"/>
                <w:right w:val="none" w:sz="0" w:space="0" w:color="auto"/>
              </w:divBdr>
              <w:divsChild>
                <w:div w:id="24600071">
                  <w:marLeft w:val="0"/>
                  <w:marRight w:val="0"/>
                  <w:marTop w:val="0"/>
                  <w:marBottom w:val="0"/>
                  <w:divBdr>
                    <w:top w:val="none" w:sz="0" w:space="0" w:color="auto"/>
                    <w:left w:val="none" w:sz="0" w:space="0" w:color="auto"/>
                    <w:bottom w:val="none" w:sz="0" w:space="0" w:color="auto"/>
                    <w:right w:val="none" w:sz="0" w:space="0" w:color="auto"/>
                  </w:divBdr>
                  <w:divsChild>
                    <w:div w:id="2030837332">
                      <w:marLeft w:val="0"/>
                      <w:marRight w:val="0"/>
                      <w:marTop w:val="0"/>
                      <w:marBottom w:val="0"/>
                      <w:divBdr>
                        <w:top w:val="none" w:sz="0" w:space="0" w:color="auto"/>
                        <w:left w:val="none" w:sz="0" w:space="0" w:color="auto"/>
                        <w:bottom w:val="none" w:sz="0" w:space="0" w:color="auto"/>
                        <w:right w:val="none" w:sz="0" w:space="0" w:color="auto"/>
                      </w:divBdr>
                      <w:divsChild>
                        <w:div w:id="1147547191">
                          <w:marLeft w:val="0"/>
                          <w:marRight w:val="0"/>
                          <w:marTop w:val="0"/>
                          <w:marBottom w:val="0"/>
                          <w:divBdr>
                            <w:top w:val="none" w:sz="0" w:space="0" w:color="auto"/>
                            <w:left w:val="none" w:sz="0" w:space="0" w:color="auto"/>
                            <w:bottom w:val="none" w:sz="0" w:space="0" w:color="auto"/>
                            <w:right w:val="none" w:sz="0" w:space="0" w:color="auto"/>
                          </w:divBdr>
                          <w:divsChild>
                            <w:div w:id="260996036">
                              <w:marLeft w:val="0"/>
                              <w:marRight w:val="0"/>
                              <w:marTop w:val="0"/>
                              <w:marBottom w:val="0"/>
                              <w:divBdr>
                                <w:top w:val="none" w:sz="0" w:space="0" w:color="auto"/>
                                <w:left w:val="none" w:sz="0" w:space="0" w:color="auto"/>
                                <w:bottom w:val="none" w:sz="0" w:space="0" w:color="auto"/>
                                <w:right w:val="none" w:sz="0" w:space="0" w:color="auto"/>
                              </w:divBdr>
                              <w:divsChild>
                                <w:div w:id="1905408231">
                                  <w:marLeft w:val="0"/>
                                  <w:marRight w:val="0"/>
                                  <w:marTop w:val="0"/>
                                  <w:marBottom w:val="0"/>
                                  <w:divBdr>
                                    <w:top w:val="none" w:sz="0" w:space="0" w:color="auto"/>
                                    <w:left w:val="none" w:sz="0" w:space="0" w:color="auto"/>
                                    <w:bottom w:val="none" w:sz="0" w:space="0" w:color="auto"/>
                                    <w:right w:val="none" w:sz="0" w:space="0" w:color="auto"/>
                                  </w:divBdr>
                                  <w:divsChild>
                                    <w:div w:id="156465243">
                                      <w:marLeft w:val="0"/>
                                      <w:marRight w:val="0"/>
                                      <w:marTop w:val="0"/>
                                      <w:marBottom w:val="0"/>
                                      <w:divBdr>
                                        <w:top w:val="none" w:sz="0" w:space="0" w:color="auto"/>
                                        <w:left w:val="none" w:sz="0" w:space="0" w:color="auto"/>
                                        <w:bottom w:val="none" w:sz="0" w:space="0" w:color="auto"/>
                                        <w:right w:val="none" w:sz="0" w:space="0" w:color="auto"/>
                                      </w:divBdr>
                                      <w:divsChild>
                                        <w:div w:id="543564426">
                                          <w:marLeft w:val="0"/>
                                          <w:marRight w:val="0"/>
                                          <w:marTop w:val="0"/>
                                          <w:marBottom w:val="0"/>
                                          <w:divBdr>
                                            <w:top w:val="none" w:sz="0" w:space="0" w:color="auto"/>
                                            <w:left w:val="none" w:sz="0" w:space="0" w:color="auto"/>
                                            <w:bottom w:val="none" w:sz="0" w:space="0" w:color="auto"/>
                                            <w:right w:val="none" w:sz="0" w:space="0" w:color="auto"/>
                                          </w:divBdr>
                                        </w:div>
                                      </w:divsChild>
                                    </w:div>
                                    <w:div w:id="300186272">
                                      <w:marLeft w:val="0"/>
                                      <w:marRight w:val="0"/>
                                      <w:marTop w:val="0"/>
                                      <w:marBottom w:val="0"/>
                                      <w:divBdr>
                                        <w:top w:val="none" w:sz="0" w:space="0" w:color="auto"/>
                                        <w:left w:val="none" w:sz="0" w:space="0" w:color="auto"/>
                                        <w:bottom w:val="none" w:sz="0" w:space="0" w:color="auto"/>
                                        <w:right w:val="none" w:sz="0" w:space="0" w:color="auto"/>
                                      </w:divBdr>
                                      <w:divsChild>
                                        <w:div w:id="1457721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87779370">
      <w:bodyDiv w:val="1"/>
      <w:marLeft w:val="0"/>
      <w:marRight w:val="0"/>
      <w:marTop w:val="0"/>
      <w:marBottom w:val="0"/>
      <w:divBdr>
        <w:top w:val="none" w:sz="0" w:space="0" w:color="auto"/>
        <w:left w:val="none" w:sz="0" w:space="0" w:color="auto"/>
        <w:bottom w:val="none" w:sz="0" w:space="0" w:color="auto"/>
        <w:right w:val="none" w:sz="0" w:space="0" w:color="auto"/>
      </w:divBdr>
    </w:div>
    <w:div w:id="2011252934">
      <w:bodyDiv w:val="1"/>
      <w:marLeft w:val="0"/>
      <w:marRight w:val="0"/>
      <w:marTop w:val="0"/>
      <w:marBottom w:val="0"/>
      <w:divBdr>
        <w:top w:val="none" w:sz="0" w:space="0" w:color="auto"/>
        <w:left w:val="none" w:sz="0" w:space="0" w:color="auto"/>
        <w:bottom w:val="none" w:sz="0" w:space="0" w:color="auto"/>
        <w:right w:val="none" w:sz="0" w:space="0" w:color="auto"/>
      </w:divBdr>
    </w:div>
    <w:div w:id="2020546919">
      <w:bodyDiv w:val="1"/>
      <w:marLeft w:val="0"/>
      <w:marRight w:val="0"/>
      <w:marTop w:val="0"/>
      <w:marBottom w:val="0"/>
      <w:divBdr>
        <w:top w:val="none" w:sz="0" w:space="0" w:color="auto"/>
        <w:left w:val="none" w:sz="0" w:space="0" w:color="auto"/>
        <w:bottom w:val="none" w:sz="0" w:space="0" w:color="auto"/>
        <w:right w:val="none" w:sz="0" w:space="0" w:color="auto"/>
      </w:divBdr>
      <w:divsChild>
        <w:div w:id="1904215218">
          <w:marLeft w:val="0"/>
          <w:marRight w:val="0"/>
          <w:marTop w:val="0"/>
          <w:marBottom w:val="0"/>
          <w:divBdr>
            <w:top w:val="none" w:sz="0" w:space="0" w:color="auto"/>
            <w:left w:val="none" w:sz="0" w:space="0" w:color="auto"/>
            <w:bottom w:val="none" w:sz="0" w:space="0" w:color="auto"/>
            <w:right w:val="none" w:sz="0" w:space="0" w:color="auto"/>
          </w:divBdr>
        </w:div>
        <w:div w:id="892086227">
          <w:marLeft w:val="0"/>
          <w:marRight w:val="0"/>
          <w:marTop w:val="0"/>
          <w:marBottom w:val="0"/>
          <w:divBdr>
            <w:top w:val="none" w:sz="0" w:space="0" w:color="auto"/>
            <w:left w:val="none" w:sz="0" w:space="0" w:color="auto"/>
            <w:bottom w:val="none" w:sz="0" w:space="0" w:color="auto"/>
            <w:right w:val="none" w:sz="0" w:space="0" w:color="auto"/>
          </w:divBdr>
        </w:div>
        <w:div w:id="1576889451">
          <w:marLeft w:val="0"/>
          <w:marRight w:val="0"/>
          <w:marTop w:val="0"/>
          <w:marBottom w:val="0"/>
          <w:divBdr>
            <w:top w:val="none" w:sz="0" w:space="0" w:color="auto"/>
            <w:left w:val="none" w:sz="0" w:space="0" w:color="auto"/>
            <w:bottom w:val="none" w:sz="0" w:space="0" w:color="auto"/>
            <w:right w:val="none" w:sz="0" w:space="0" w:color="auto"/>
          </w:divBdr>
        </w:div>
        <w:div w:id="1917201352">
          <w:marLeft w:val="0"/>
          <w:marRight w:val="0"/>
          <w:marTop w:val="0"/>
          <w:marBottom w:val="0"/>
          <w:divBdr>
            <w:top w:val="none" w:sz="0" w:space="0" w:color="auto"/>
            <w:left w:val="none" w:sz="0" w:space="0" w:color="auto"/>
            <w:bottom w:val="none" w:sz="0" w:space="0" w:color="auto"/>
            <w:right w:val="none" w:sz="0" w:space="0" w:color="auto"/>
          </w:divBdr>
        </w:div>
        <w:div w:id="869342909">
          <w:marLeft w:val="0"/>
          <w:marRight w:val="0"/>
          <w:marTop w:val="0"/>
          <w:marBottom w:val="0"/>
          <w:divBdr>
            <w:top w:val="none" w:sz="0" w:space="0" w:color="auto"/>
            <w:left w:val="none" w:sz="0" w:space="0" w:color="auto"/>
            <w:bottom w:val="none" w:sz="0" w:space="0" w:color="auto"/>
            <w:right w:val="none" w:sz="0" w:space="0" w:color="auto"/>
          </w:divBdr>
        </w:div>
        <w:div w:id="1086725819">
          <w:marLeft w:val="0"/>
          <w:marRight w:val="0"/>
          <w:marTop w:val="0"/>
          <w:marBottom w:val="0"/>
          <w:divBdr>
            <w:top w:val="none" w:sz="0" w:space="0" w:color="auto"/>
            <w:left w:val="none" w:sz="0" w:space="0" w:color="auto"/>
            <w:bottom w:val="none" w:sz="0" w:space="0" w:color="auto"/>
            <w:right w:val="none" w:sz="0" w:space="0" w:color="auto"/>
          </w:divBdr>
        </w:div>
        <w:div w:id="65491673">
          <w:marLeft w:val="0"/>
          <w:marRight w:val="0"/>
          <w:marTop w:val="0"/>
          <w:marBottom w:val="0"/>
          <w:divBdr>
            <w:top w:val="none" w:sz="0" w:space="0" w:color="auto"/>
            <w:left w:val="none" w:sz="0" w:space="0" w:color="auto"/>
            <w:bottom w:val="none" w:sz="0" w:space="0" w:color="auto"/>
            <w:right w:val="none" w:sz="0" w:space="0" w:color="auto"/>
          </w:divBdr>
        </w:div>
        <w:div w:id="1643578241">
          <w:marLeft w:val="0"/>
          <w:marRight w:val="0"/>
          <w:marTop w:val="0"/>
          <w:marBottom w:val="0"/>
          <w:divBdr>
            <w:top w:val="none" w:sz="0" w:space="0" w:color="auto"/>
            <w:left w:val="none" w:sz="0" w:space="0" w:color="auto"/>
            <w:bottom w:val="none" w:sz="0" w:space="0" w:color="auto"/>
            <w:right w:val="none" w:sz="0" w:space="0" w:color="auto"/>
          </w:divBdr>
        </w:div>
        <w:div w:id="2049912415">
          <w:marLeft w:val="0"/>
          <w:marRight w:val="0"/>
          <w:marTop w:val="0"/>
          <w:marBottom w:val="0"/>
          <w:divBdr>
            <w:top w:val="none" w:sz="0" w:space="0" w:color="auto"/>
            <w:left w:val="none" w:sz="0" w:space="0" w:color="auto"/>
            <w:bottom w:val="none" w:sz="0" w:space="0" w:color="auto"/>
            <w:right w:val="none" w:sz="0" w:space="0" w:color="auto"/>
          </w:divBdr>
        </w:div>
        <w:div w:id="350423638">
          <w:marLeft w:val="0"/>
          <w:marRight w:val="0"/>
          <w:marTop w:val="0"/>
          <w:marBottom w:val="0"/>
          <w:divBdr>
            <w:top w:val="none" w:sz="0" w:space="0" w:color="auto"/>
            <w:left w:val="none" w:sz="0" w:space="0" w:color="auto"/>
            <w:bottom w:val="none" w:sz="0" w:space="0" w:color="auto"/>
            <w:right w:val="none" w:sz="0" w:space="0" w:color="auto"/>
          </w:divBdr>
        </w:div>
        <w:div w:id="2126190873">
          <w:marLeft w:val="0"/>
          <w:marRight w:val="0"/>
          <w:marTop w:val="0"/>
          <w:marBottom w:val="0"/>
          <w:divBdr>
            <w:top w:val="none" w:sz="0" w:space="0" w:color="auto"/>
            <w:left w:val="none" w:sz="0" w:space="0" w:color="auto"/>
            <w:bottom w:val="none" w:sz="0" w:space="0" w:color="auto"/>
            <w:right w:val="none" w:sz="0" w:space="0" w:color="auto"/>
          </w:divBdr>
        </w:div>
        <w:div w:id="1452624847">
          <w:marLeft w:val="0"/>
          <w:marRight w:val="0"/>
          <w:marTop w:val="0"/>
          <w:marBottom w:val="0"/>
          <w:divBdr>
            <w:top w:val="none" w:sz="0" w:space="0" w:color="auto"/>
            <w:left w:val="none" w:sz="0" w:space="0" w:color="auto"/>
            <w:bottom w:val="none" w:sz="0" w:space="0" w:color="auto"/>
            <w:right w:val="none" w:sz="0" w:space="0" w:color="auto"/>
          </w:divBdr>
        </w:div>
        <w:div w:id="1672221297">
          <w:marLeft w:val="0"/>
          <w:marRight w:val="0"/>
          <w:marTop w:val="0"/>
          <w:marBottom w:val="0"/>
          <w:divBdr>
            <w:top w:val="none" w:sz="0" w:space="0" w:color="auto"/>
            <w:left w:val="none" w:sz="0" w:space="0" w:color="auto"/>
            <w:bottom w:val="none" w:sz="0" w:space="0" w:color="auto"/>
            <w:right w:val="none" w:sz="0" w:space="0" w:color="auto"/>
          </w:divBdr>
        </w:div>
        <w:div w:id="292759647">
          <w:marLeft w:val="0"/>
          <w:marRight w:val="0"/>
          <w:marTop w:val="0"/>
          <w:marBottom w:val="0"/>
          <w:divBdr>
            <w:top w:val="none" w:sz="0" w:space="0" w:color="auto"/>
            <w:left w:val="none" w:sz="0" w:space="0" w:color="auto"/>
            <w:bottom w:val="none" w:sz="0" w:space="0" w:color="auto"/>
            <w:right w:val="none" w:sz="0" w:space="0" w:color="auto"/>
          </w:divBdr>
        </w:div>
        <w:div w:id="1229728785">
          <w:marLeft w:val="0"/>
          <w:marRight w:val="0"/>
          <w:marTop w:val="0"/>
          <w:marBottom w:val="0"/>
          <w:divBdr>
            <w:top w:val="none" w:sz="0" w:space="0" w:color="auto"/>
            <w:left w:val="none" w:sz="0" w:space="0" w:color="auto"/>
            <w:bottom w:val="none" w:sz="0" w:space="0" w:color="auto"/>
            <w:right w:val="none" w:sz="0" w:space="0" w:color="auto"/>
          </w:divBdr>
        </w:div>
        <w:div w:id="731461524">
          <w:marLeft w:val="0"/>
          <w:marRight w:val="0"/>
          <w:marTop w:val="0"/>
          <w:marBottom w:val="0"/>
          <w:divBdr>
            <w:top w:val="none" w:sz="0" w:space="0" w:color="auto"/>
            <w:left w:val="none" w:sz="0" w:space="0" w:color="auto"/>
            <w:bottom w:val="none" w:sz="0" w:space="0" w:color="auto"/>
            <w:right w:val="none" w:sz="0" w:space="0" w:color="auto"/>
          </w:divBdr>
        </w:div>
        <w:div w:id="1194071054">
          <w:marLeft w:val="0"/>
          <w:marRight w:val="0"/>
          <w:marTop w:val="0"/>
          <w:marBottom w:val="0"/>
          <w:divBdr>
            <w:top w:val="none" w:sz="0" w:space="0" w:color="auto"/>
            <w:left w:val="none" w:sz="0" w:space="0" w:color="auto"/>
            <w:bottom w:val="none" w:sz="0" w:space="0" w:color="auto"/>
            <w:right w:val="none" w:sz="0" w:space="0" w:color="auto"/>
          </w:divBdr>
        </w:div>
        <w:div w:id="1849632817">
          <w:marLeft w:val="0"/>
          <w:marRight w:val="0"/>
          <w:marTop w:val="0"/>
          <w:marBottom w:val="0"/>
          <w:divBdr>
            <w:top w:val="none" w:sz="0" w:space="0" w:color="auto"/>
            <w:left w:val="none" w:sz="0" w:space="0" w:color="auto"/>
            <w:bottom w:val="none" w:sz="0" w:space="0" w:color="auto"/>
            <w:right w:val="none" w:sz="0" w:space="0" w:color="auto"/>
          </w:divBdr>
        </w:div>
        <w:div w:id="1811290628">
          <w:marLeft w:val="0"/>
          <w:marRight w:val="0"/>
          <w:marTop w:val="0"/>
          <w:marBottom w:val="0"/>
          <w:divBdr>
            <w:top w:val="none" w:sz="0" w:space="0" w:color="auto"/>
            <w:left w:val="none" w:sz="0" w:space="0" w:color="auto"/>
            <w:bottom w:val="none" w:sz="0" w:space="0" w:color="auto"/>
            <w:right w:val="none" w:sz="0" w:space="0" w:color="auto"/>
          </w:divBdr>
        </w:div>
        <w:div w:id="717240326">
          <w:marLeft w:val="0"/>
          <w:marRight w:val="0"/>
          <w:marTop w:val="0"/>
          <w:marBottom w:val="0"/>
          <w:divBdr>
            <w:top w:val="none" w:sz="0" w:space="0" w:color="auto"/>
            <w:left w:val="none" w:sz="0" w:space="0" w:color="auto"/>
            <w:bottom w:val="none" w:sz="0" w:space="0" w:color="auto"/>
            <w:right w:val="none" w:sz="0" w:space="0" w:color="auto"/>
          </w:divBdr>
        </w:div>
        <w:div w:id="1497726196">
          <w:marLeft w:val="0"/>
          <w:marRight w:val="0"/>
          <w:marTop w:val="0"/>
          <w:marBottom w:val="0"/>
          <w:divBdr>
            <w:top w:val="none" w:sz="0" w:space="0" w:color="auto"/>
            <w:left w:val="none" w:sz="0" w:space="0" w:color="auto"/>
            <w:bottom w:val="none" w:sz="0" w:space="0" w:color="auto"/>
            <w:right w:val="none" w:sz="0" w:space="0" w:color="auto"/>
          </w:divBdr>
        </w:div>
        <w:div w:id="1050685102">
          <w:marLeft w:val="0"/>
          <w:marRight w:val="0"/>
          <w:marTop w:val="0"/>
          <w:marBottom w:val="0"/>
          <w:divBdr>
            <w:top w:val="none" w:sz="0" w:space="0" w:color="auto"/>
            <w:left w:val="none" w:sz="0" w:space="0" w:color="auto"/>
            <w:bottom w:val="none" w:sz="0" w:space="0" w:color="auto"/>
            <w:right w:val="none" w:sz="0" w:space="0" w:color="auto"/>
          </w:divBdr>
        </w:div>
        <w:div w:id="1742556377">
          <w:marLeft w:val="0"/>
          <w:marRight w:val="0"/>
          <w:marTop w:val="0"/>
          <w:marBottom w:val="0"/>
          <w:divBdr>
            <w:top w:val="none" w:sz="0" w:space="0" w:color="auto"/>
            <w:left w:val="none" w:sz="0" w:space="0" w:color="auto"/>
            <w:bottom w:val="none" w:sz="0" w:space="0" w:color="auto"/>
            <w:right w:val="none" w:sz="0" w:space="0" w:color="auto"/>
          </w:divBdr>
        </w:div>
        <w:div w:id="1356931318">
          <w:marLeft w:val="0"/>
          <w:marRight w:val="0"/>
          <w:marTop w:val="0"/>
          <w:marBottom w:val="0"/>
          <w:divBdr>
            <w:top w:val="none" w:sz="0" w:space="0" w:color="auto"/>
            <w:left w:val="none" w:sz="0" w:space="0" w:color="auto"/>
            <w:bottom w:val="none" w:sz="0" w:space="0" w:color="auto"/>
            <w:right w:val="none" w:sz="0" w:space="0" w:color="auto"/>
          </w:divBdr>
        </w:div>
        <w:div w:id="65958724">
          <w:marLeft w:val="0"/>
          <w:marRight w:val="0"/>
          <w:marTop w:val="0"/>
          <w:marBottom w:val="0"/>
          <w:divBdr>
            <w:top w:val="none" w:sz="0" w:space="0" w:color="auto"/>
            <w:left w:val="none" w:sz="0" w:space="0" w:color="auto"/>
            <w:bottom w:val="none" w:sz="0" w:space="0" w:color="auto"/>
            <w:right w:val="none" w:sz="0" w:space="0" w:color="auto"/>
          </w:divBdr>
        </w:div>
        <w:div w:id="352995488">
          <w:marLeft w:val="0"/>
          <w:marRight w:val="0"/>
          <w:marTop w:val="0"/>
          <w:marBottom w:val="0"/>
          <w:divBdr>
            <w:top w:val="none" w:sz="0" w:space="0" w:color="auto"/>
            <w:left w:val="none" w:sz="0" w:space="0" w:color="auto"/>
            <w:bottom w:val="none" w:sz="0" w:space="0" w:color="auto"/>
            <w:right w:val="none" w:sz="0" w:space="0" w:color="auto"/>
          </w:divBdr>
        </w:div>
        <w:div w:id="832254496">
          <w:marLeft w:val="0"/>
          <w:marRight w:val="0"/>
          <w:marTop w:val="0"/>
          <w:marBottom w:val="0"/>
          <w:divBdr>
            <w:top w:val="none" w:sz="0" w:space="0" w:color="auto"/>
            <w:left w:val="none" w:sz="0" w:space="0" w:color="auto"/>
            <w:bottom w:val="none" w:sz="0" w:space="0" w:color="auto"/>
            <w:right w:val="none" w:sz="0" w:space="0" w:color="auto"/>
          </w:divBdr>
        </w:div>
        <w:div w:id="2058240724">
          <w:marLeft w:val="0"/>
          <w:marRight w:val="0"/>
          <w:marTop w:val="0"/>
          <w:marBottom w:val="0"/>
          <w:divBdr>
            <w:top w:val="none" w:sz="0" w:space="0" w:color="auto"/>
            <w:left w:val="none" w:sz="0" w:space="0" w:color="auto"/>
            <w:bottom w:val="none" w:sz="0" w:space="0" w:color="auto"/>
            <w:right w:val="none" w:sz="0" w:space="0" w:color="auto"/>
          </w:divBdr>
        </w:div>
        <w:div w:id="1236008967">
          <w:marLeft w:val="0"/>
          <w:marRight w:val="0"/>
          <w:marTop w:val="0"/>
          <w:marBottom w:val="0"/>
          <w:divBdr>
            <w:top w:val="none" w:sz="0" w:space="0" w:color="auto"/>
            <w:left w:val="none" w:sz="0" w:space="0" w:color="auto"/>
            <w:bottom w:val="none" w:sz="0" w:space="0" w:color="auto"/>
            <w:right w:val="none" w:sz="0" w:space="0" w:color="auto"/>
          </w:divBdr>
        </w:div>
        <w:div w:id="643854402">
          <w:marLeft w:val="0"/>
          <w:marRight w:val="0"/>
          <w:marTop w:val="0"/>
          <w:marBottom w:val="0"/>
          <w:divBdr>
            <w:top w:val="none" w:sz="0" w:space="0" w:color="auto"/>
            <w:left w:val="none" w:sz="0" w:space="0" w:color="auto"/>
            <w:bottom w:val="none" w:sz="0" w:space="0" w:color="auto"/>
            <w:right w:val="none" w:sz="0" w:space="0" w:color="auto"/>
          </w:divBdr>
        </w:div>
        <w:div w:id="1264412647">
          <w:marLeft w:val="0"/>
          <w:marRight w:val="0"/>
          <w:marTop w:val="0"/>
          <w:marBottom w:val="0"/>
          <w:divBdr>
            <w:top w:val="none" w:sz="0" w:space="0" w:color="auto"/>
            <w:left w:val="none" w:sz="0" w:space="0" w:color="auto"/>
            <w:bottom w:val="none" w:sz="0" w:space="0" w:color="auto"/>
            <w:right w:val="none" w:sz="0" w:space="0" w:color="auto"/>
          </w:divBdr>
        </w:div>
        <w:div w:id="693774406">
          <w:marLeft w:val="0"/>
          <w:marRight w:val="0"/>
          <w:marTop w:val="0"/>
          <w:marBottom w:val="0"/>
          <w:divBdr>
            <w:top w:val="none" w:sz="0" w:space="0" w:color="auto"/>
            <w:left w:val="none" w:sz="0" w:space="0" w:color="auto"/>
            <w:bottom w:val="none" w:sz="0" w:space="0" w:color="auto"/>
            <w:right w:val="none" w:sz="0" w:space="0" w:color="auto"/>
          </w:divBdr>
        </w:div>
        <w:div w:id="292642398">
          <w:marLeft w:val="0"/>
          <w:marRight w:val="0"/>
          <w:marTop w:val="0"/>
          <w:marBottom w:val="0"/>
          <w:divBdr>
            <w:top w:val="none" w:sz="0" w:space="0" w:color="auto"/>
            <w:left w:val="none" w:sz="0" w:space="0" w:color="auto"/>
            <w:bottom w:val="none" w:sz="0" w:space="0" w:color="auto"/>
            <w:right w:val="none" w:sz="0" w:space="0" w:color="auto"/>
          </w:divBdr>
        </w:div>
        <w:div w:id="1497185564">
          <w:marLeft w:val="0"/>
          <w:marRight w:val="0"/>
          <w:marTop w:val="0"/>
          <w:marBottom w:val="0"/>
          <w:divBdr>
            <w:top w:val="none" w:sz="0" w:space="0" w:color="auto"/>
            <w:left w:val="none" w:sz="0" w:space="0" w:color="auto"/>
            <w:bottom w:val="none" w:sz="0" w:space="0" w:color="auto"/>
            <w:right w:val="none" w:sz="0" w:space="0" w:color="auto"/>
          </w:divBdr>
        </w:div>
        <w:div w:id="1776360971">
          <w:marLeft w:val="0"/>
          <w:marRight w:val="0"/>
          <w:marTop w:val="0"/>
          <w:marBottom w:val="0"/>
          <w:divBdr>
            <w:top w:val="none" w:sz="0" w:space="0" w:color="auto"/>
            <w:left w:val="none" w:sz="0" w:space="0" w:color="auto"/>
            <w:bottom w:val="none" w:sz="0" w:space="0" w:color="auto"/>
            <w:right w:val="none" w:sz="0" w:space="0" w:color="auto"/>
          </w:divBdr>
        </w:div>
        <w:div w:id="437599537">
          <w:marLeft w:val="0"/>
          <w:marRight w:val="0"/>
          <w:marTop w:val="0"/>
          <w:marBottom w:val="0"/>
          <w:divBdr>
            <w:top w:val="none" w:sz="0" w:space="0" w:color="auto"/>
            <w:left w:val="none" w:sz="0" w:space="0" w:color="auto"/>
            <w:bottom w:val="none" w:sz="0" w:space="0" w:color="auto"/>
            <w:right w:val="none" w:sz="0" w:space="0" w:color="auto"/>
          </w:divBdr>
        </w:div>
        <w:div w:id="527371218">
          <w:marLeft w:val="0"/>
          <w:marRight w:val="0"/>
          <w:marTop w:val="0"/>
          <w:marBottom w:val="0"/>
          <w:divBdr>
            <w:top w:val="none" w:sz="0" w:space="0" w:color="auto"/>
            <w:left w:val="none" w:sz="0" w:space="0" w:color="auto"/>
            <w:bottom w:val="none" w:sz="0" w:space="0" w:color="auto"/>
            <w:right w:val="none" w:sz="0" w:space="0" w:color="auto"/>
          </w:divBdr>
        </w:div>
        <w:div w:id="2123841205">
          <w:marLeft w:val="0"/>
          <w:marRight w:val="0"/>
          <w:marTop w:val="0"/>
          <w:marBottom w:val="0"/>
          <w:divBdr>
            <w:top w:val="none" w:sz="0" w:space="0" w:color="auto"/>
            <w:left w:val="none" w:sz="0" w:space="0" w:color="auto"/>
            <w:bottom w:val="none" w:sz="0" w:space="0" w:color="auto"/>
            <w:right w:val="none" w:sz="0" w:space="0" w:color="auto"/>
          </w:divBdr>
        </w:div>
        <w:div w:id="1334795244">
          <w:marLeft w:val="0"/>
          <w:marRight w:val="0"/>
          <w:marTop w:val="0"/>
          <w:marBottom w:val="0"/>
          <w:divBdr>
            <w:top w:val="none" w:sz="0" w:space="0" w:color="auto"/>
            <w:left w:val="none" w:sz="0" w:space="0" w:color="auto"/>
            <w:bottom w:val="none" w:sz="0" w:space="0" w:color="auto"/>
            <w:right w:val="none" w:sz="0" w:space="0" w:color="auto"/>
          </w:divBdr>
        </w:div>
        <w:div w:id="511801279">
          <w:marLeft w:val="0"/>
          <w:marRight w:val="0"/>
          <w:marTop w:val="0"/>
          <w:marBottom w:val="0"/>
          <w:divBdr>
            <w:top w:val="none" w:sz="0" w:space="0" w:color="auto"/>
            <w:left w:val="none" w:sz="0" w:space="0" w:color="auto"/>
            <w:bottom w:val="none" w:sz="0" w:space="0" w:color="auto"/>
            <w:right w:val="none" w:sz="0" w:space="0" w:color="auto"/>
          </w:divBdr>
        </w:div>
        <w:div w:id="1939293464">
          <w:marLeft w:val="0"/>
          <w:marRight w:val="0"/>
          <w:marTop w:val="0"/>
          <w:marBottom w:val="0"/>
          <w:divBdr>
            <w:top w:val="none" w:sz="0" w:space="0" w:color="auto"/>
            <w:left w:val="none" w:sz="0" w:space="0" w:color="auto"/>
            <w:bottom w:val="none" w:sz="0" w:space="0" w:color="auto"/>
            <w:right w:val="none" w:sz="0" w:space="0" w:color="auto"/>
          </w:divBdr>
        </w:div>
        <w:div w:id="1173759977">
          <w:marLeft w:val="0"/>
          <w:marRight w:val="0"/>
          <w:marTop w:val="0"/>
          <w:marBottom w:val="0"/>
          <w:divBdr>
            <w:top w:val="none" w:sz="0" w:space="0" w:color="auto"/>
            <w:left w:val="none" w:sz="0" w:space="0" w:color="auto"/>
            <w:bottom w:val="none" w:sz="0" w:space="0" w:color="auto"/>
            <w:right w:val="none" w:sz="0" w:space="0" w:color="auto"/>
          </w:divBdr>
        </w:div>
        <w:div w:id="696270723">
          <w:marLeft w:val="0"/>
          <w:marRight w:val="0"/>
          <w:marTop w:val="0"/>
          <w:marBottom w:val="0"/>
          <w:divBdr>
            <w:top w:val="none" w:sz="0" w:space="0" w:color="auto"/>
            <w:left w:val="none" w:sz="0" w:space="0" w:color="auto"/>
            <w:bottom w:val="none" w:sz="0" w:space="0" w:color="auto"/>
            <w:right w:val="none" w:sz="0" w:space="0" w:color="auto"/>
          </w:divBdr>
        </w:div>
        <w:div w:id="455609291">
          <w:marLeft w:val="0"/>
          <w:marRight w:val="0"/>
          <w:marTop w:val="0"/>
          <w:marBottom w:val="0"/>
          <w:divBdr>
            <w:top w:val="none" w:sz="0" w:space="0" w:color="auto"/>
            <w:left w:val="none" w:sz="0" w:space="0" w:color="auto"/>
            <w:bottom w:val="none" w:sz="0" w:space="0" w:color="auto"/>
            <w:right w:val="none" w:sz="0" w:space="0" w:color="auto"/>
          </w:divBdr>
        </w:div>
        <w:div w:id="78796095">
          <w:marLeft w:val="0"/>
          <w:marRight w:val="0"/>
          <w:marTop w:val="0"/>
          <w:marBottom w:val="0"/>
          <w:divBdr>
            <w:top w:val="none" w:sz="0" w:space="0" w:color="auto"/>
            <w:left w:val="none" w:sz="0" w:space="0" w:color="auto"/>
            <w:bottom w:val="none" w:sz="0" w:space="0" w:color="auto"/>
            <w:right w:val="none" w:sz="0" w:space="0" w:color="auto"/>
          </w:divBdr>
        </w:div>
        <w:div w:id="2113894562">
          <w:marLeft w:val="0"/>
          <w:marRight w:val="0"/>
          <w:marTop w:val="0"/>
          <w:marBottom w:val="0"/>
          <w:divBdr>
            <w:top w:val="none" w:sz="0" w:space="0" w:color="auto"/>
            <w:left w:val="none" w:sz="0" w:space="0" w:color="auto"/>
            <w:bottom w:val="none" w:sz="0" w:space="0" w:color="auto"/>
            <w:right w:val="none" w:sz="0" w:space="0" w:color="auto"/>
          </w:divBdr>
        </w:div>
        <w:div w:id="157890385">
          <w:marLeft w:val="0"/>
          <w:marRight w:val="0"/>
          <w:marTop w:val="0"/>
          <w:marBottom w:val="0"/>
          <w:divBdr>
            <w:top w:val="none" w:sz="0" w:space="0" w:color="auto"/>
            <w:left w:val="none" w:sz="0" w:space="0" w:color="auto"/>
            <w:bottom w:val="none" w:sz="0" w:space="0" w:color="auto"/>
            <w:right w:val="none" w:sz="0" w:space="0" w:color="auto"/>
          </w:divBdr>
        </w:div>
        <w:div w:id="765805430">
          <w:marLeft w:val="0"/>
          <w:marRight w:val="0"/>
          <w:marTop w:val="0"/>
          <w:marBottom w:val="0"/>
          <w:divBdr>
            <w:top w:val="none" w:sz="0" w:space="0" w:color="auto"/>
            <w:left w:val="none" w:sz="0" w:space="0" w:color="auto"/>
            <w:bottom w:val="none" w:sz="0" w:space="0" w:color="auto"/>
            <w:right w:val="none" w:sz="0" w:space="0" w:color="auto"/>
          </w:divBdr>
        </w:div>
        <w:div w:id="752895327">
          <w:marLeft w:val="0"/>
          <w:marRight w:val="0"/>
          <w:marTop w:val="0"/>
          <w:marBottom w:val="0"/>
          <w:divBdr>
            <w:top w:val="none" w:sz="0" w:space="0" w:color="auto"/>
            <w:left w:val="none" w:sz="0" w:space="0" w:color="auto"/>
            <w:bottom w:val="none" w:sz="0" w:space="0" w:color="auto"/>
            <w:right w:val="none" w:sz="0" w:space="0" w:color="auto"/>
          </w:divBdr>
        </w:div>
      </w:divsChild>
    </w:div>
    <w:div w:id="2033725429">
      <w:bodyDiv w:val="1"/>
      <w:marLeft w:val="0"/>
      <w:marRight w:val="0"/>
      <w:marTop w:val="0"/>
      <w:marBottom w:val="0"/>
      <w:divBdr>
        <w:top w:val="none" w:sz="0" w:space="0" w:color="auto"/>
        <w:left w:val="none" w:sz="0" w:space="0" w:color="auto"/>
        <w:bottom w:val="none" w:sz="0" w:space="0" w:color="auto"/>
        <w:right w:val="none" w:sz="0" w:space="0" w:color="auto"/>
      </w:divBdr>
    </w:div>
    <w:div w:id="2066181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ches-publics@insa-cvl.fr" TargetMode="External"/><Relationship Id="rId13" Type="http://schemas.openxmlformats.org/officeDocument/2006/relationships/hyperlink" Target="https://communaute.chorus-pro.gouv.fr/" TargetMode="External"/><Relationship Id="rId18" Type="http://schemas.openxmlformats.org/officeDocument/2006/relationships/hyperlink" Target="mailto:paysdl.ccira@direccte.gouv.fr"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chorus-pro.gouv.fr" TargetMode="External"/><Relationship Id="rId17" Type="http://schemas.openxmlformats.org/officeDocument/2006/relationships/hyperlink" Target="https://www.urssaf.fr/portail/home/employeur/declarer-et-payer/obtenir-une-attestation/attestation-de-vigilance.html"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www.economie.gouv.fr/daj/formulaires-declaration-du-candidat" TargetMode="External"/><Relationship Id="rId20" Type="http://schemas.openxmlformats.org/officeDocument/2006/relationships/hyperlink" Target="mailto:greffe.ta-orleans@juradm.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3.gif"/><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www.insee.fr/fr/statistiques/serie/010546452" TargetMode="External"/><Relationship Id="rId19" Type="http://schemas.openxmlformats.org/officeDocument/2006/relationships/hyperlink" Target="http://www.economie.gouv.fr/mediateur-des-entreprises"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api.gouv.fr/api/chorus-pro.html" TargetMode="External"/><Relationship Id="rId22" Type="http://schemas.openxmlformats.org/officeDocument/2006/relationships/header" Target="header2.xml"/><Relationship Id="rId27"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BUREAU\docdag\taxe%20pro%20Dam&#233;.dot" TargetMode="External"/></Relationships>
</file>

<file path=word/theme/theme1.xml><?xml version="1.0" encoding="utf-8"?>
<a:theme xmlns:a="http://schemas.openxmlformats.org/drawingml/2006/main" name="Thème Office">
  <a:themeElements>
    <a:clrScheme name="Personnalisé 1">
      <a:dk1>
        <a:sysClr val="windowText" lastClr="000000"/>
      </a:dk1>
      <a:lt1>
        <a:sysClr val="window" lastClr="FFFFFF"/>
      </a:lt1>
      <a:dk2>
        <a:srgbClr val="323232"/>
      </a:dk2>
      <a:lt2>
        <a:srgbClr val="E5C243"/>
      </a:lt2>
      <a:accent1>
        <a:srgbClr val="FF0000"/>
      </a:accent1>
      <a:accent2>
        <a:srgbClr val="C00000"/>
      </a:accent2>
      <a:accent3>
        <a:srgbClr val="E19825"/>
      </a:accent3>
      <a:accent4>
        <a:srgbClr val="B19C7D"/>
      </a:accent4>
      <a:accent5>
        <a:srgbClr val="7F5F52"/>
      </a:accent5>
      <a:accent6>
        <a:srgbClr val="B27D49"/>
      </a:accent6>
      <a:hlink>
        <a:srgbClr val="6B9F25"/>
      </a:hlink>
      <a:folHlink>
        <a:srgbClr val="B26B0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AAFF97-09DF-409A-9209-8015D5E1E2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taxe pro Damé.dot</Template>
  <TotalTime>36</TotalTime>
  <Pages>16</Pages>
  <Words>6473</Words>
  <Characters>38541</Characters>
  <Application>Microsoft Office Word</Application>
  <DocSecurity>0</DocSecurity>
  <Lines>321</Lines>
  <Paragraphs>89</Paragraphs>
  <ScaleCrop>false</ScaleCrop>
  <HeadingPairs>
    <vt:vector size="2" baseType="variant">
      <vt:variant>
        <vt:lpstr>Titre</vt:lpstr>
      </vt:variant>
      <vt:variant>
        <vt:i4>1</vt:i4>
      </vt:variant>
    </vt:vector>
  </HeadingPairs>
  <TitlesOfParts>
    <vt:vector size="1" baseType="lpstr">
      <vt:lpstr> </vt:lpstr>
    </vt:vector>
  </TitlesOfParts>
  <Company>AMUE</Company>
  <LinksUpToDate>false</LinksUpToDate>
  <CharactersWithSpaces>44925</CharactersWithSpaces>
  <SharedDoc>false</SharedDoc>
  <HLinks>
    <vt:vector size="252" baseType="variant">
      <vt:variant>
        <vt:i4>3407887</vt:i4>
      </vt:variant>
      <vt:variant>
        <vt:i4>228</vt:i4>
      </vt:variant>
      <vt:variant>
        <vt:i4>0</vt:i4>
      </vt:variant>
      <vt:variant>
        <vt:i4>5</vt:i4>
      </vt:variant>
      <vt:variant>
        <vt:lpwstr>mailto:Paysdl.ccira@direccte.gouv.fr</vt:lpwstr>
      </vt:variant>
      <vt:variant>
        <vt:lpwstr/>
      </vt:variant>
      <vt:variant>
        <vt:i4>393270</vt:i4>
      </vt:variant>
      <vt:variant>
        <vt:i4>225</vt:i4>
      </vt:variant>
      <vt:variant>
        <vt:i4>0</vt:i4>
      </vt:variant>
      <vt:variant>
        <vt:i4>5</vt:i4>
      </vt:variant>
      <vt:variant>
        <vt:lpwstr>mailto:aurelie.bonnichon@insa-cvl.fr</vt:lpwstr>
      </vt:variant>
      <vt:variant>
        <vt:lpwstr/>
      </vt:variant>
      <vt:variant>
        <vt:i4>1966140</vt:i4>
      </vt:variant>
      <vt:variant>
        <vt:i4>222</vt:i4>
      </vt:variant>
      <vt:variant>
        <vt:i4>0</vt:i4>
      </vt:variant>
      <vt:variant>
        <vt:i4>5</vt:i4>
      </vt:variant>
      <vt:variant>
        <vt:lpwstr>mailto:luc.ventoulou@insa-cvl.fr</vt:lpwstr>
      </vt:variant>
      <vt:variant>
        <vt:lpwstr/>
      </vt:variant>
      <vt:variant>
        <vt:i4>7798877</vt:i4>
      </vt:variant>
      <vt:variant>
        <vt:i4>219</vt:i4>
      </vt:variant>
      <vt:variant>
        <vt:i4>0</vt:i4>
      </vt:variant>
      <vt:variant>
        <vt:i4>5</vt:i4>
      </vt:variant>
      <vt:variant>
        <vt:lpwstr>mailto:franck.serrano@insa-cvl.fr</vt:lpwstr>
      </vt:variant>
      <vt:variant>
        <vt:lpwstr/>
      </vt:variant>
      <vt:variant>
        <vt:i4>7209036</vt:i4>
      </vt:variant>
      <vt:variant>
        <vt:i4>216</vt:i4>
      </vt:variant>
      <vt:variant>
        <vt:i4>0</vt:i4>
      </vt:variant>
      <vt:variant>
        <vt:i4>5</vt:i4>
      </vt:variant>
      <vt:variant>
        <vt:lpwstr>mailto:marion.jouzeau@insa-cvl.fr</vt:lpwstr>
      </vt:variant>
      <vt:variant>
        <vt:lpwstr/>
      </vt:variant>
      <vt:variant>
        <vt:i4>5832731</vt:i4>
      </vt:variant>
      <vt:variant>
        <vt:i4>213</vt:i4>
      </vt:variant>
      <vt:variant>
        <vt:i4>0</vt:i4>
      </vt:variant>
      <vt:variant>
        <vt:i4>5</vt:i4>
      </vt:variant>
      <vt:variant>
        <vt:lpwstr>http://www.economie.gouv.fr/</vt:lpwstr>
      </vt:variant>
      <vt:variant>
        <vt:lpwstr/>
      </vt:variant>
      <vt:variant>
        <vt:i4>524371</vt:i4>
      </vt:variant>
      <vt:variant>
        <vt:i4>210</vt:i4>
      </vt:variant>
      <vt:variant>
        <vt:i4>0</vt:i4>
      </vt:variant>
      <vt:variant>
        <vt:i4>5</vt:i4>
      </vt:variant>
      <vt:variant>
        <vt:lpwstr>http://insa-cvl.e-marchespublics.com/</vt:lpwstr>
      </vt:variant>
      <vt:variant>
        <vt:lpwstr/>
      </vt:variant>
      <vt:variant>
        <vt:i4>524371</vt:i4>
      </vt:variant>
      <vt:variant>
        <vt:i4>207</vt:i4>
      </vt:variant>
      <vt:variant>
        <vt:i4>0</vt:i4>
      </vt:variant>
      <vt:variant>
        <vt:i4>5</vt:i4>
      </vt:variant>
      <vt:variant>
        <vt:lpwstr>http://insa-cvl.e-marchespublics.com/</vt:lpwstr>
      </vt:variant>
      <vt:variant>
        <vt:lpwstr/>
      </vt:variant>
      <vt:variant>
        <vt:i4>1572918</vt:i4>
      </vt:variant>
      <vt:variant>
        <vt:i4>200</vt:i4>
      </vt:variant>
      <vt:variant>
        <vt:i4>0</vt:i4>
      </vt:variant>
      <vt:variant>
        <vt:i4>5</vt:i4>
      </vt:variant>
      <vt:variant>
        <vt:lpwstr/>
      </vt:variant>
      <vt:variant>
        <vt:lpwstr>_Toc477943123</vt:lpwstr>
      </vt:variant>
      <vt:variant>
        <vt:i4>1572918</vt:i4>
      </vt:variant>
      <vt:variant>
        <vt:i4>194</vt:i4>
      </vt:variant>
      <vt:variant>
        <vt:i4>0</vt:i4>
      </vt:variant>
      <vt:variant>
        <vt:i4>5</vt:i4>
      </vt:variant>
      <vt:variant>
        <vt:lpwstr/>
      </vt:variant>
      <vt:variant>
        <vt:lpwstr>_Toc477943122</vt:lpwstr>
      </vt:variant>
      <vt:variant>
        <vt:i4>1572918</vt:i4>
      </vt:variant>
      <vt:variant>
        <vt:i4>188</vt:i4>
      </vt:variant>
      <vt:variant>
        <vt:i4>0</vt:i4>
      </vt:variant>
      <vt:variant>
        <vt:i4>5</vt:i4>
      </vt:variant>
      <vt:variant>
        <vt:lpwstr/>
      </vt:variant>
      <vt:variant>
        <vt:lpwstr>_Toc477943121</vt:lpwstr>
      </vt:variant>
      <vt:variant>
        <vt:i4>1572918</vt:i4>
      </vt:variant>
      <vt:variant>
        <vt:i4>182</vt:i4>
      </vt:variant>
      <vt:variant>
        <vt:i4>0</vt:i4>
      </vt:variant>
      <vt:variant>
        <vt:i4>5</vt:i4>
      </vt:variant>
      <vt:variant>
        <vt:lpwstr/>
      </vt:variant>
      <vt:variant>
        <vt:lpwstr>_Toc477943120</vt:lpwstr>
      </vt:variant>
      <vt:variant>
        <vt:i4>1769526</vt:i4>
      </vt:variant>
      <vt:variant>
        <vt:i4>176</vt:i4>
      </vt:variant>
      <vt:variant>
        <vt:i4>0</vt:i4>
      </vt:variant>
      <vt:variant>
        <vt:i4>5</vt:i4>
      </vt:variant>
      <vt:variant>
        <vt:lpwstr/>
      </vt:variant>
      <vt:variant>
        <vt:lpwstr>_Toc477943119</vt:lpwstr>
      </vt:variant>
      <vt:variant>
        <vt:i4>1769526</vt:i4>
      </vt:variant>
      <vt:variant>
        <vt:i4>170</vt:i4>
      </vt:variant>
      <vt:variant>
        <vt:i4>0</vt:i4>
      </vt:variant>
      <vt:variant>
        <vt:i4>5</vt:i4>
      </vt:variant>
      <vt:variant>
        <vt:lpwstr/>
      </vt:variant>
      <vt:variant>
        <vt:lpwstr>_Toc477943118</vt:lpwstr>
      </vt:variant>
      <vt:variant>
        <vt:i4>1769526</vt:i4>
      </vt:variant>
      <vt:variant>
        <vt:i4>164</vt:i4>
      </vt:variant>
      <vt:variant>
        <vt:i4>0</vt:i4>
      </vt:variant>
      <vt:variant>
        <vt:i4>5</vt:i4>
      </vt:variant>
      <vt:variant>
        <vt:lpwstr/>
      </vt:variant>
      <vt:variant>
        <vt:lpwstr>_Toc477943117</vt:lpwstr>
      </vt:variant>
      <vt:variant>
        <vt:i4>1769526</vt:i4>
      </vt:variant>
      <vt:variant>
        <vt:i4>158</vt:i4>
      </vt:variant>
      <vt:variant>
        <vt:i4>0</vt:i4>
      </vt:variant>
      <vt:variant>
        <vt:i4>5</vt:i4>
      </vt:variant>
      <vt:variant>
        <vt:lpwstr/>
      </vt:variant>
      <vt:variant>
        <vt:lpwstr>_Toc477943116</vt:lpwstr>
      </vt:variant>
      <vt:variant>
        <vt:i4>1769526</vt:i4>
      </vt:variant>
      <vt:variant>
        <vt:i4>152</vt:i4>
      </vt:variant>
      <vt:variant>
        <vt:i4>0</vt:i4>
      </vt:variant>
      <vt:variant>
        <vt:i4>5</vt:i4>
      </vt:variant>
      <vt:variant>
        <vt:lpwstr/>
      </vt:variant>
      <vt:variant>
        <vt:lpwstr>_Toc477943115</vt:lpwstr>
      </vt:variant>
      <vt:variant>
        <vt:i4>1769526</vt:i4>
      </vt:variant>
      <vt:variant>
        <vt:i4>146</vt:i4>
      </vt:variant>
      <vt:variant>
        <vt:i4>0</vt:i4>
      </vt:variant>
      <vt:variant>
        <vt:i4>5</vt:i4>
      </vt:variant>
      <vt:variant>
        <vt:lpwstr/>
      </vt:variant>
      <vt:variant>
        <vt:lpwstr>_Toc477943114</vt:lpwstr>
      </vt:variant>
      <vt:variant>
        <vt:i4>1769526</vt:i4>
      </vt:variant>
      <vt:variant>
        <vt:i4>140</vt:i4>
      </vt:variant>
      <vt:variant>
        <vt:i4>0</vt:i4>
      </vt:variant>
      <vt:variant>
        <vt:i4>5</vt:i4>
      </vt:variant>
      <vt:variant>
        <vt:lpwstr/>
      </vt:variant>
      <vt:variant>
        <vt:lpwstr>_Toc477943113</vt:lpwstr>
      </vt:variant>
      <vt:variant>
        <vt:i4>1769526</vt:i4>
      </vt:variant>
      <vt:variant>
        <vt:i4>134</vt:i4>
      </vt:variant>
      <vt:variant>
        <vt:i4>0</vt:i4>
      </vt:variant>
      <vt:variant>
        <vt:i4>5</vt:i4>
      </vt:variant>
      <vt:variant>
        <vt:lpwstr/>
      </vt:variant>
      <vt:variant>
        <vt:lpwstr>_Toc477943112</vt:lpwstr>
      </vt:variant>
      <vt:variant>
        <vt:i4>1769526</vt:i4>
      </vt:variant>
      <vt:variant>
        <vt:i4>128</vt:i4>
      </vt:variant>
      <vt:variant>
        <vt:i4>0</vt:i4>
      </vt:variant>
      <vt:variant>
        <vt:i4>5</vt:i4>
      </vt:variant>
      <vt:variant>
        <vt:lpwstr/>
      </vt:variant>
      <vt:variant>
        <vt:lpwstr>_Toc477943111</vt:lpwstr>
      </vt:variant>
      <vt:variant>
        <vt:i4>1769526</vt:i4>
      </vt:variant>
      <vt:variant>
        <vt:i4>122</vt:i4>
      </vt:variant>
      <vt:variant>
        <vt:i4>0</vt:i4>
      </vt:variant>
      <vt:variant>
        <vt:i4>5</vt:i4>
      </vt:variant>
      <vt:variant>
        <vt:lpwstr/>
      </vt:variant>
      <vt:variant>
        <vt:lpwstr>_Toc477943110</vt:lpwstr>
      </vt:variant>
      <vt:variant>
        <vt:i4>1703990</vt:i4>
      </vt:variant>
      <vt:variant>
        <vt:i4>116</vt:i4>
      </vt:variant>
      <vt:variant>
        <vt:i4>0</vt:i4>
      </vt:variant>
      <vt:variant>
        <vt:i4>5</vt:i4>
      </vt:variant>
      <vt:variant>
        <vt:lpwstr/>
      </vt:variant>
      <vt:variant>
        <vt:lpwstr>_Toc477943109</vt:lpwstr>
      </vt:variant>
      <vt:variant>
        <vt:i4>1703990</vt:i4>
      </vt:variant>
      <vt:variant>
        <vt:i4>110</vt:i4>
      </vt:variant>
      <vt:variant>
        <vt:i4>0</vt:i4>
      </vt:variant>
      <vt:variant>
        <vt:i4>5</vt:i4>
      </vt:variant>
      <vt:variant>
        <vt:lpwstr/>
      </vt:variant>
      <vt:variant>
        <vt:lpwstr>_Toc477943108</vt:lpwstr>
      </vt:variant>
      <vt:variant>
        <vt:i4>1703990</vt:i4>
      </vt:variant>
      <vt:variant>
        <vt:i4>104</vt:i4>
      </vt:variant>
      <vt:variant>
        <vt:i4>0</vt:i4>
      </vt:variant>
      <vt:variant>
        <vt:i4>5</vt:i4>
      </vt:variant>
      <vt:variant>
        <vt:lpwstr/>
      </vt:variant>
      <vt:variant>
        <vt:lpwstr>_Toc477943107</vt:lpwstr>
      </vt:variant>
      <vt:variant>
        <vt:i4>1703990</vt:i4>
      </vt:variant>
      <vt:variant>
        <vt:i4>98</vt:i4>
      </vt:variant>
      <vt:variant>
        <vt:i4>0</vt:i4>
      </vt:variant>
      <vt:variant>
        <vt:i4>5</vt:i4>
      </vt:variant>
      <vt:variant>
        <vt:lpwstr/>
      </vt:variant>
      <vt:variant>
        <vt:lpwstr>_Toc477943106</vt:lpwstr>
      </vt:variant>
      <vt:variant>
        <vt:i4>1703990</vt:i4>
      </vt:variant>
      <vt:variant>
        <vt:i4>92</vt:i4>
      </vt:variant>
      <vt:variant>
        <vt:i4>0</vt:i4>
      </vt:variant>
      <vt:variant>
        <vt:i4>5</vt:i4>
      </vt:variant>
      <vt:variant>
        <vt:lpwstr/>
      </vt:variant>
      <vt:variant>
        <vt:lpwstr>_Toc477943105</vt:lpwstr>
      </vt:variant>
      <vt:variant>
        <vt:i4>1703990</vt:i4>
      </vt:variant>
      <vt:variant>
        <vt:i4>86</vt:i4>
      </vt:variant>
      <vt:variant>
        <vt:i4>0</vt:i4>
      </vt:variant>
      <vt:variant>
        <vt:i4>5</vt:i4>
      </vt:variant>
      <vt:variant>
        <vt:lpwstr/>
      </vt:variant>
      <vt:variant>
        <vt:lpwstr>_Toc477943104</vt:lpwstr>
      </vt:variant>
      <vt:variant>
        <vt:i4>1703990</vt:i4>
      </vt:variant>
      <vt:variant>
        <vt:i4>80</vt:i4>
      </vt:variant>
      <vt:variant>
        <vt:i4>0</vt:i4>
      </vt:variant>
      <vt:variant>
        <vt:i4>5</vt:i4>
      </vt:variant>
      <vt:variant>
        <vt:lpwstr/>
      </vt:variant>
      <vt:variant>
        <vt:lpwstr>_Toc477943103</vt:lpwstr>
      </vt:variant>
      <vt:variant>
        <vt:i4>1703990</vt:i4>
      </vt:variant>
      <vt:variant>
        <vt:i4>74</vt:i4>
      </vt:variant>
      <vt:variant>
        <vt:i4>0</vt:i4>
      </vt:variant>
      <vt:variant>
        <vt:i4>5</vt:i4>
      </vt:variant>
      <vt:variant>
        <vt:lpwstr/>
      </vt:variant>
      <vt:variant>
        <vt:lpwstr>_Toc477943102</vt:lpwstr>
      </vt:variant>
      <vt:variant>
        <vt:i4>1703990</vt:i4>
      </vt:variant>
      <vt:variant>
        <vt:i4>68</vt:i4>
      </vt:variant>
      <vt:variant>
        <vt:i4>0</vt:i4>
      </vt:variant>
      <vt:variant>
        <vt:i4>5</vt:i4>
      </vt:variant>
      <vt:variant>
        <vt:lpwstr/>
      </vt:variant>
      <vt:variant>
        <vt:lpwstr>_Toc477943101</vt:lpwstr>
      </vt:variant>
      <vt:variant>
        <vt:i4>1703990</vt:i4>
      </vt:variant>
      <vt:variant>
        <vt:i4>62</vt:i4>
      </vt:variant>
      <vt:variant>
        <vt:i4>0</vt:i4>
      </vt:variant>
      <vt:variant>
        <vt:i4>5</vt:i4>
      </vt:variant>
      <vt:variant>
        <vt:lpwstr/>
      </vt:variant>
      <vt:variant>
        <vt:lpwstr>_Toc477943100</vt:lpwstr>
      </vt:variant>
      <vt:variant>
        <vt:i4>1245239</vt:i4>
      </vt:variant>
      <vt:variant>
        <vt:i4>56</vt:i4>
      </vt:variant>
      <vt:variant>
        <vt:i4>0</vt:i4>
      </vt:variant>
      <vt:variant>
        <vt:i4>5</vt:i4>
      </vt:variant>
      <vt:variant>
        <vt:lpwstr/>
      </vt:variant>
      <vt:variant>
        <vt:lpwstr>_Toc477943099</vt:lpwstr>
      </vt:variant>
      <vt:variant>
        <vt:i4>1245239</vt:i4>
      </vt:variant>
      <vt:variant>
        <vt:i4>50</vt:i4>
      </vt:variant>
      <vt:variant>
        <vt:i4>0</vt:i4>
      </vt:variant>
      <vt:variant>
        <vt:i4>5</vt:i4>
      </vt:variant>
      <vt:variant>
        <vt:lpwstr/>
      </vt:variant>
      <vt:variant>
        <vt:lpwstr>_Toc477943098</vt:lpwstr>
      </vt:variant>
      <vt:variant>
        <vt:i4>1245239</vt:i4>
      </vt:variant>
      <vt:variant>
        <vt:i4>44</vt:i4>
      </vt:variant>
      <vt:variant>
        <vt:i4>0</vt:i4>
      </vt:variant>
      <vt:variant>
        <vt:i4>5</vt:i4>
      </vt:variant>
      <vt:variant>
        <vt:lpwstr/>
      </vt:variant>
      <vt:variant>
        <vt:lpwstr>_Toc477943097</vt:lpwstr>
      </vt:variant>
      <vt:variant>
        <vt:i4>1245239</vt:i4>
      </vt:variant>
      <vt:variant>
        <vt:i4>38</vt:i4>
      </vt:variant>
      <vt:variant>
        <vt:i4>0</vt:i4>
      </vt:variant>
      <vt:variant>
        <vt:i4>5</vt:i4>
      </vt:variant>
      <vt:variant>
        <vt:lpwstr/>
      </vt:variant>
      <vt:variant>
        <vt:lpwstr>_Toc477943096</vt:lpwstr>
      </vt:variant>
      <vt:variant>
        <vt:i4>1245239</vt:i4>
      </vt:variant>
      <vt:variant>
        <vt:i4>32</vt:i4>
      </vt:variant>
      <vt:variant>
        <vt:i4>0</vt:i4>
      </vt:variant>
      <vt:variant>
        <vt:i4>5</vt:i4>
      </vt:variant>
      <vt:variant>
        <vt:lpwstr/>
      </vt:variant>
      <vt:variant>
        <vt:lpwstr>_Toc477943095</vt:lpwstr>
      </vt:variant>
      <vt:variant>
        <vt:i4>1245239</vt:i4>
      </vt:variant>
      <vt:variant>
        <vt:i4>26</vt:i4>
      </vt:variant>
      <vt:variant>
        <vt:i4>0</vt:i4>
      </vt:variant>
      <vt:variant>
        <vt:i4>5</vt:i4>
      </vt:variant>
      <vt:variant>
        <vt:lpwstr/>
      </vt:variant>
      <vt:variant>
        <vt:lpwstr>_Toc477943094</vt:lpwstr>
      </vt:variant>
      <vt:variant>
        <vt:i4>1245239</vt:i4>
      </vt:variant>
      <vt:variant>
        <vt:i4>20</vt:i4>
      </vt:variant>
      <vt:variant>
        <vt:i4>0</vt:i4>
      </vt:variant>
      <vt:variant>
        <vt:i4>5</vt:i4>
      </vt:variant>
      <vt:variant>
        <vt:lpwstr/>
      </vt:variant>
      <vt:variant>
        <vt:lpwstr>_Toc477943093</vt:lpwstr>
      </vt:variant>
      <vt:variant>
        <vt:i4>1245239</vt:i4>
      </vt:variant>
      <vt:variant>
        <vt:i4>14</vt:i4>
      </vt:variant>
      <vt:variant>
        <vt:i4>0</vt:i4>
      </vt:variant>
      <vt:variant>
        <vt:i4>5</vt:i4>
      </vt:variant>
      <vt:variant>
        <vt:lpwstr/>
      </vt:variant>
      <vt:variant>
        <vt:lpwstr>_Toc477943092</vt:lpwstr>
      </vt:variant>
      <vt:variant>
        <vt:i4>1245239</vt:i4>
      </vt:variant>
      <vt:variant>
        <vt:i4>8</vt:i4>
      </vt:variant>
      <vt:variant>
        <vt:i4>0</vt:i4>
      </vt:variant>
      <vt:variant>
        <vt:i4>5</vt:i4>
      </vt:variant>
      <vt:variant>
        <vt:lpwstr/>
      </vt:variant>
      <vt:variant>
        <vt:lpwstr>_Toc477943091</vt:lpwstr>
      </vt:variant>
      <vt:variant>
        <vt:i4>1245239</vt:i4>
      </vt:variant>
      <vt:variant>
        <vt:i4>2</vt:i4>
      </vt:variant>
      <vt:variant>
        <vt:i4>0</vt:i4>
      </vt:variant>
      <vt:variant>
        <vt:i4>5</vt:i4>
      </vt:variant>
      <vt:variant>
        <vt:lpwstr/>
      </vt:variant>
      <vt:variant>
        <vt:lpwstr>_Toc477943090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cindy robin</dc:creator>
  <cp:keywords/>
  <cp:lastModifiedBy>Maissa Mbaye</cp:lastModifiedBy>
  <cp:revision>5</cp:revision>
  <cp:lastPrinted>2022-06-27T06:45:00Z</cp:lastPrinted>
  <dcterms:created xsi:type="dcterms:W3CDTF">2025-07-09T07:31:00Z</dcterms:created>
  <dcterms:modified xsi:type="dcterms:W3CDTF">2025-07-09T09:01:00Z</dcterms:modified>
</cp:coreProperties>
</file>